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561F0DE" w:rsidR="00A0401D" w:rsidRPr="00B257DE" w:rsidRDefault="00B257DE" w:rsidP="00874C05">
      <w:pPr>
        <w:pStyle w:val="Titel"/>
        <w:rPr>
          <w:lang w:val="de-AT"/>
        </w:rPr>
      </w:pPr>
      <w:bookmarkStart w:id="0" w:name="_Hlk23341663"/>
      <w:r w:rsidRPr="00B257DE">
        <w:rPr>
          <w:lang w:val="de-AT"/>
        </w:rPr>
        <w:t>O</w:t>
      </w:r>
      <w:r>
        <w:rPr>
          <w:lang w:val="de-AT"/>
        </w:rPr>
        <w:t>ffene Fragetypen erstellen</w:t>
      </w:r>
      <w:r w:rsidR="00A27478">
        <w:rPr>
          <w:lang w:val="de-AT"/>
        </w:rPr>
        <w:t>:</w:t>
      </w:r>
    </w:p>
    <w:p w14:paraId="10517E96" w14:textId="70354398" w:rsidR="00E244CB" w:rsidRPr="00A41164" w:rsidRDefault="001821D7" w:rsidP="001821D7">
      <w:pPr>
        <w:pStyle w:val="Untertitel"/>
        <w:rPr>
          <w:lang w:val="de-AT"/>
        </w:rPr>
      </w:pPr>
      <w:r>
        <w:rPr>
          <w:lang w:val="de-AT"/>
        </w:rPr>
        <w:t>Lückentexte, Kurzantworten, Essays und Open-Book-Prüfungen</w:t>
      </w:r>
      <w:bookmarkEnd w:id="0"/>
    </w:p>
    <w:p w14:paraId="41D309F1" w14:textId="77777777" w:rsidR="00931267" w:rsidRPr="00B257DE" w:rsidRDefault="00931267" w:rsidP="00F82705"/>
    <w:p w14:paraId="53BB6EA7" w14:textId="15450EB3" w:rsidR="002F52D8" w:rsidRPr="00874C05" w:rsidRDefault="00BF7966" w:rsidP="00874C05">
      <w:pPr>
        <w:pStyle w:val="Header-vor-Inhaltsverzeichnis"/>
      </w:pPr>
      <w:r w:rsidRPr="00874C05">
        <w:t>Kurzbeschreibung</w:t>
      </w:r>
    </w:p>
    <w:p w14:paraId="521404A5" w14:textId="05102CF7" w:rsidR="0075669F" w:rsidRPr="006C1A63" w:rsidRDefault="00B257DE" w:rsidP="00F82705">
      <w:r>
        <w:t xml:space="preserve">Ob offline oder online, eine Lehrveranstaltung besteht zu großen Teilen aus Fragen für </w:t>
      </w:r>
      <w:r w:rsidR="00A31B1D">
        <w:t>Teilnehmer*innen (TN)</w:t>
      </w:r>
      <w:r>
        <w:t>: von Verständnisfragen i</w:t>
      </w:r>
      <w:r w:rsidR="0091703B">
        <w:t xml:space="preserve">n der Lehrveranstaltung </w:t>
      </w:r>
      <w:r>
        <w:t xml:space="preserve">über Hausübungen und </w:t>
      </w:r>
      <w:r w:rsidR="0091703B">
        <w:t>(</w:t>
      </w:r>
      <w:r>
        <w:t>Self-</w:t>
      </w:r>
      <w:r w:rsidR="0091703B">
        <w:t>)</w:t>
      </w:r>
      <w:r>
        <w:t>Assessments bis zur Prüfung am Ende. In der Online</w:t>
      </w:r>
      <w:r w:rsidR="00A27478">
        <w:t>-L</w:t>
      </w:r>
      <w:r>
        <w:t>ehre ist es aber noch wichtiger, präzise zu formulieren, da Rückfragen nicht so einfach möglich sind. Dieser Use Case stellt verschiedene offene Fragetypen und -formate dar, von Kurzantworten und Lückentexte</w:t>
      </w:r>
      <w:r w:rsidR="00B95469">
        <w:t>n</w:t>
      </w:r>
      <w:r>
        <w:t xml:space="preserve"> bis zu Essays und Open-Book-Prüfungen. Informationen zu </w:t>
      </w:r>
      <w:r w:rsidRPr="00935B93">
        <w:t>geschlossenen Fragen</w:t>
      </w:r>
      <w:r>
        <w:t xml:space="preserve"> finden Sie in einem eigenen </w:t>
      </w:r>
      <w:hyperlink r:id="rId11" w:history="1">
        <w:r w:rsidRPr="00935B93">
          <w:rPr>
            <w:rStyle w:val="Hyperlink"/>
          </w:rPr>
          <w:t>UC</w:t>
        </w:r>
      </w:hyperlink>
      <w:r>
        <w:t>.</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3B7D04D9" w:rsidR="00942328" w:rsidRPr="00942328" w:rsidRDefault="007B253B" w:rsidP="00747F5F">
      <w:pPr>
        <w:spacing w:line="24" w:lineRule="atLeast"/>
        <w:rPr>
          <w:bCs/>
        </w:rPr>
      </w:pPr>
      <w:r>
        <w:rPr>
          <w:bCs/>
          <w:noProof/>
          <w:lang w:eastAsia="ja-JP"/>
        </w:rPr>
        <w:drawing>
          <wp:inline distT="0" distB="0" distL="0" distR="0" wp14:anchorId="462FC316" wp14:editId="5AE1F8A8">
            <wp:extent cx="5219700" cy="3361055"/>
            <wp:effectExtent l="0" t="0" r="0" b="0"/>
            <wp:docPr id="10" name="Grafik 10" descr="Sozialform: Einzelarbeit – Partnerarbeit – Gruppenarbeit – Plenum&#10;Gruppengröße: Einzelne Person – kleinere Gruppe (2-25TN) – größere Gruppe (26-50TN) – Massen-LV (ab 51TN)&#10;Zeitlicher Aufwand (Richtwert) für Vorbereitung Lehrperson (ohne Einarbeitungszeit): 1 Stunde&#10;Zeitlicher Aufwand (Richtwert) für Durchführung Lehrperson: 30 Min&#10;Zeitlicher Aufwand (Richtwert) für Nachbereitung Lehrperson: 3 Stunden&#10;Zeitlicher Gesamtaufwand (Richtwert) für Teilnehmer*innen: 2 Stunden&#10;Lernzielebene: erinnern – verstehen – anwenden – analysieren – evaluieren – erschaffen&#10;Unterstützt Zusammenarbeit: eher nein&#10;Ermöglicht Feedback an Teilnehmer*innen: ja&#10;Ermöglicht Beobachtung / Überprüfung: ja "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Offene-Fragetypen_Kat-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3407D5AB" w14:textId="3FD975A8" w:rsidR="00430229"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53991250" w:history="1">
        <w:r w:rsidR="00430229" w:rsidRPr="00D45FA2">
          <w:rPr>
            <w:rStyle w:val="Hyperlink"/>
            <w:noProof/>
          </w:rPr>
          <w:t>Gründe für den Einsatz</w:t>
        </w:r>
        <w:r w:rsidR="00430229">
          <w:rPr>
            <w:noProof/>
            <w:webHidden/>
          </w:rPr>
          <w:tab/>
        </w:r>
        <w:r w:rsidR="00430229">
          <w:rPr>
            <w:noProof/>
            <w:webHidden/>
          </w:rPr>
          <w:fldChar w:fldCharType="begin"/>
        </w:r>
        <w:r w:rsidR="00430229">
          <w:rPr>
            <w:noProof/>
            <w:webHidden/>
          </w:rPr>
          <w:instrText xml:space="preserve"> PAGEREF _Toc53991250 \h </w:instrText>
        </w:r>
        <w:r w:rsidR="00430229">
          <w:rPr>
            <w:noProof/>
            <w:webHidden/>
          </w:rPr>
        </w:r>
        <w:r w:rsidR="00430229">
          <w:rPr>
            <w:noProof/>
            <w:webHidden/>
          </w:rPr>
          <w:fldChar w:fldCharType="separate"/>
        </w:r>
        <w:r w:rsidR="00A141A4">
          <w:rPr>
            <w:noProof/>
            <w:webHidden/>
          </w:rPr>
          <w:t>1</w:t>
        </w:r>
        <w:r w:rsidR="00430229">
          <w:rPr>
            <w:noProof/>
            <w:webHidden/>
          </w:rPr>
          <w:fldChar w:fldCharType="end"/>
        </w:r>
      </w:hyperlink>
    </w:p>
    <w:p w14:paraId="2B9CC994" w14:textId="6A924200" w:rsidR="00430229" w:rsidRDefault="00430229">
      <w:pPr>
        <w:pStyle w:val="Verzeichnis1"/>
        <w:rPr>
          <w:rFonts w:asciiTheme="minorHAnsi" w:eastAsiaTheme="minorEastAsia" w:hAnsiTheme="minorHAnsi" w:cstheme="minorBidi"/>
          <w:noProof/>
          <w:sz w:val="22"/>
          <w:szCs w:val="22"/>
          <w:lang w:eastAsia="ja-JP"/>
        </w:rPr>
      </w:pPr>
      <w:hyperlink w:anchor="_Toc53991251" w:history="1">
        <w:r w:rsidRPr="00D45FA2">
          <w:rPr>
            <w:rStyle w:val="Hyperlink"/>
            <w:noProof/>
          </w:rPr>
          <w:t>Technische Infrastruktur / Empfehlungen</w:t>
        </w:r>
        <w:r>
          <w:rPr>
            <w:noProof/>
            <w:webHidden/>
          </w:rPr>
          <w:tab/>
        </w:r>
        <w:r>
          <w:rPr>
            <w:noProof/>
            <w:webHidden/>
          </w:rPr>
          <w:fldChar w:fldCharType="begin"/>
        </w:r>
        <w:r>
          <w:rPr>
            <w:noProof/>
            <w:webHidden/>
          </w:rPr>
          <w:instrText xml:space="preserve"> PAGEREF _Toc53991251 \h </w:instrText>
        </w:r>
        <w:r>
          <w:rPr>
            <w:noProof/>
            <w:webHidden/>
          </w:rPr>
        </w:r>
        <w:r>
          <w:rPr>
            <w:noProof/>
            <w:webHidden/>
          </w:rPr>
          <w:fldChar w:fldCharType="separate"/>
        </w:r>
        <w:r w:rsidR="00A141A4">
          <w:rPr>
            <w:noProof/>
            <w:webHidden/>
          </w:rPr>
          <w:t>1</w:t>
        </w:r>
        <w:r>
          <w:rPr>
            <w:noProof/>
            <w:webHidden/>
          </w:rPr>
          <w:fldChar w:fldCharType="end"/>
        </w:r>
      </w:hyperlink>
    </w:p>
    <w:p w14:paraId="38EDFF0B" w14:textId="428E4C5D" w:rsidR="00430229" w:rsidRDefault="00430229">
      <w:pPr>
        <w:pStyle w:val="Verzeichnis1"/>
        <w:rPr>
          <w:rFonts w:asciiTheme="minorHAnsi" w:eastAsiaTheme="minorEastAsia" w:hAnsiTheme="minorHAnsi" w:cstheme="minorBidi"/>
          <w:noProof/>
          <w:sz w:val="22"/>
          <w:szCs w:val="22"/>
          <w:lang w:eastAsia="ja-JP"/>
        </w:rPr>
      </w:pPr>
      <w:hyperlink w:anchor="_Toc53991252" w:history="1">
        <w:r w:rsidRPr="00D45FA2">
          <w:rPr>
            <w:rStyle w:val="Hyperlink"/>
            <w:noProof/>
          </w:rPr>
          <w:t>Rolle der Lehrperson</w:t>
        </w:r>
        <w:r>
          <w:rPr>
            <w:noProof/>
            <w:webHidden/>
          </w:rPr>
          <w:tab/>
        </w:r>
        <w:r>
          <w:rPr>
            <w:noProof/>
            <w:webHidden/>
          </w:rPr>
          <w:fldChar w:fldCharType="begin"/>
        </w:r>
        <w:r>
          <w:rPr>
            <w:noProof/>
            <w:webHidden/>
          </w:rPr>
          <w:instrText xml:space="preserve"> PAGEREF _Toc53991252 \h </w:instrText>
        </w:r>
        <w:r>
          <w:rPr>
            <w:noProof/>
            <w:webHidden/>
          </w:rPr>
        </w:r>
        <w:r>
          <w:rPr>
            <w:noProof/>
            <w:webHidden/>
          </w:rPr>
          <w:fldChar w:fldCharType="separate"/>
        </w:r>
        <w:r w:rsidR="00A141A4">
          <w:rPr>
            <w:noProof/>
            <w:webHidden/>
          </w:rPr>
          <w:t>1</w:t>
        </w:r>
        <w:r>
          <w:rPr>
            <w:noProof/>
            <w:webHidden/>
          </w:rPr>
          <w:fldChar w:fldCharType="end"/>
        </w:r>
      </w:hyperlink>
    </w:p>
    <w:p w14:paraId="1D5E1F64" w14:textId="727A120F" w:rsidR="00430229" w:rsidRDefault="00430229">
      <w:pPr>
        <w:pStyle w:val="Verzeichnis1"/>
        <w:rPr>
          <w:rFonts w:asciiTheme="minorHAnsi" w:eastAsiaTheme="minorEastAsia" w:hAnsiTheme="minorHAnsi" w:cstheme="minorBidi"/>
          <w:noProof/>
          <w:sz w:val="22"/>
          <w:szCs w:val="22"/>
          <w:lang w:eastAsia="ja-JP"/>
        </w:rPr>
      </w:pPr>
      <w:hyperlink w:anchor="_Toc53991253" w:history="1">
        <w:r w:rsidRPr="00D45FA2">
          <w:rPr>
            <w:rStyle w:val="Hyperlink"/>
            <w:noProof/>
          </w:rPr>
          <w:t>Einsatzmöglichkeiten / Methoden</w:t>
        </w:r>
        <w:r>
          <w:rPr>
            <w:noProof/>
            <w:webHidden/>
          </w:rPr>
          <w:tab/>
        </w:r>
        <w:r>
          <w:rPr>
            <w:noProof/>
            <w:webHidden/>
          </w:rPr>
          <w:fldChar w:fldCharType="begin"/>
        </w:r>
        <w:r>
          <w:rPr>
            <w:noProof/>
            <w:webHidden/>
          </w:rPr>
          <w:instrText xml:space="preserve"> PAGEREF _Toc53991253 \h </w:instrText>
        </w:r>
        <w:r>
          <w:rPr>
            <w:noProof/>
            <w:webHidden/>
          </w:rPr>
        </w:r>
        <w:r>
          <w:rPr>
            <w:noProof/>
            <w:webHidden/>
          </w:rPr>
          <w:fldChar w:fldCharType="separate"/>
        </w:r>
        <w:r w:rsidR="00A141A4">
          <w:rPr>
            <w:noProof/>
            <w:webHidden/>
          </w:rPr>
          <w:t>2</w:t>
        </w:r>
        <w:r>
          <w:rPr>
            <w:noProof/>
            <w:webHidden/>
          </w:rPr>
          <w:fldChar w:fldCharType="end"/>
        </w:r>
      </w:hyperlink>
    </w:p>
    <w:p w14:paraId="3EE7035D" w14:textId="2296388F"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54" w:history="1">
        <w:r w:rsidRPr="00D45FA2">
          <w:rPr>
            <w:rStyle w:val="Hyperlink"/>
            <w:noProof/>
          </w:rPr>
          <w:t>Kurzantworten</w:t>
        </w:r>
        <w:r>
          <w:rPr>
            <w:noProof/>
            <w:webHidden/>
          </w:rPr>
          <w:tab/>
        </w:r>
        <w:r>
          <w:rPr>
            <w:noProof/>
            <w:webHidden/>
          </w:rPr>
          <w:fldChar w:fldCharType="begin"/>
        </w:r>
        <w:r>
          <w:rPr>
            <w:noProof/>
            <w:webHidden/>
          </w:rPr>
          <w:instrText xml:space="preserve"> PAGEREF _Toc53991254 \h </w:instrText>
        </w:r>
        <w:r>
          <w:rPr>
            <w:noProof/>
            <w:webHidden/>
          </w:rPr>
        </w:r>
        <w:r>
          <w:rPr>
            <w:noProof/>
            <w:webHidden/>
          </w:rPr>
          <w:fldChar w:fldCharType="separate"/>
        </w:r>
        <w:r w:rsidR="00A141A4">
          <w:rPr>
            <w:noProof/>
            <w:webHidden/>
          </w:rPr>
          <w:t>3</w:t>
        </w:r>
        <w:r>
          <w:rPr>
            <w:noProof/>
            <w:webHidden/>
          </w:rPr>
          <w:fldChar w:fldCharType="end"/>
        </w:r>
      </w:hyperlink>
    </w:p>
    <w:p w14:paraId="3F78DDED" w14:textId="5EC73B5D"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55" w:history="1">
        <w:r w:rsidRPr="00D45FA2">
          <w:rPr>
            <w:rStyle w:val="Hyperlink"/>
            <w:noProof/>
          </w:rPr>
          <w:t>Lückentexte</w:t>
        </w:r>
        <w:r>
          <w:rPr>
            <w:noProof/>
            <w:webHidden/>
          </w:rPr>
          <w:tab/>
        </w:r>
        <w:r>
          <w:rPr>
            <w:noProof/>
            <w:webHidden/>
          </w:rPr>
          <w:fldChar w:fldCharType="begin"/>
        </w:r>
        <w:r>
          <w:rPr>
            <w:noProof/>
            <w:webHidden/>
          </w:rPr>
          <w:instrText xml:space="preserve"> PAGEREF _Toc53991255 \h </w:instrText>
        </w:r>
        <w:r>
          <w:rPr>
            <w:noProof/>
            <w:webHidden/>
          </w:rPr>
        </w:r>
        <w:r>
          <w:rPr>
            <w:noProof/>
            <w:webHidden/>
          </w:rPr>
          <w:fldChar w:fldCharType="separate"/>
        </w:r>
        <w:r w:rsidR="00A141A4">
          <w:rPr>
            <w:noProof/>
            <w:webHidden/>
          </w:rPr>
          <w:t>3</w:t>
        </w:r>
        <w:r>
          <w:rPr>
            <w:noProof/>
            <w:webHidden/>
          </w:rPr>
          <w:fldChar w:fldCharType="end"/>
        </w:r>
      </w:hyperlink>
    </w:p>
    <w:p w14:paraId="1AE6B075" w14:textId="7510D404"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56" w:history="1">
        <w:r w:rsidRPr="00D45FA2">
          <w:rPr>
            <w:rStyle w:val="Hyperlink"/>
            <w:noProof/>
          </w:rPr>
          <w:t>Essays und andere Texte</w:t>
        </w:r>
        <w:r>
          <w:rPr>
            <w:noProof/>
            <w:webHidden/>
          </w:rPr>
          <w:tab/>
        </w:r>
        <w:r>
          <w:rPr>
            <w:noProof/>
            <w:webHidden/>
          </w:rPr>
          <w:fldChar w:fldCharType="begin"/>
        </w:r>
        <w:r>
          <w:rPr>
            <w:noProof/>
            <w:webHidden/>
          </w:rPr>
          <w:instrText xml:space="preserve"> PAGEREF _Toc53991256 \h </w:instrText>
        </w:r>
        <w:r>
          <w:rPr>
            <w:noProof/>
            <w:webHidden/>
          </w:rPr>
        </w:r>
        <w:r>
          <w:rPr>
            <w:noProof/>
            <w:webHidden/>
          </w:rPr>
          <w:fldChar w:fldCharType="separate"/>
        </w:r>
        <w:r w:rsidR="00A141A4">
          <w:rPr>
            <w:noProof/>
            <w:webHidden/>
          </w:rPr>
          <w:t>4</w:t>
        </w:r>
        <w:r>
          <w:rPr>
            <w:noProof/>
            <w:webHidden/>
          </w:rPr>
          <w:fldChar w:fldCharType="end"/>
        </w:r>
      </w:hyperlink>
    </w:p>
    <w:p w14:paraId="1F0C2670" w14:textId="75DA8F89"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57" w:history="1">
        <w:r w:rsidRPr="00D45FA2">
          <w:rPr>
            <w:rStyle w:val="Hyperlink"/>
            <w:noProof/>
          </w:rPr>
          <w:t>Open-Book-Prüfungen</w:t>
        </w:r>
        <w:r>
          <w:rPr>
            <w:noProof/>
            <w:webHidden/>
          </w:rPr>
          <w:tab/>
        </w:r>
        <w:r>
          <w:rPr>
            <w:noProof/>
            <w:webHidden/>
          </w:rPr>
          <w:fldChar w:fldCharType="begin"/>
        </w:r>
        <w:r>
          <w:rPr>
            <w:noProof/>
            <w:webHidden/>
          </w:rPr>
          <w:instrText xml:space="preserve"> PAGEREF _Toc53991257 \h </w:instrText>
        </w:r>
        <w:r>
          <w:rPr>
            <w:noProof/>
            <w:webHidden/>
          </w:rPr>
        </w:r>
        <w:r>
          <w:rPr>
            <w:noProof/>
            <w:webHidden/>
          </w:rPr>
          <w:fldChar w:fldCharType="separate"/>
        </w:r>
        <w:r w:rsidR="00A141A4">
          <w:rPr>
            <w:noProof/>
            <w:webHidden/>
          </w:rPr>
          <w:t>4</w:t>
        </w:r>
        <w:r>
          <w:rPr>
            <w:noProof/>
            <w:webHidden/>
          </w:rPr>
          <w:fldChar w:fldCharType="end"/>
        </w:r>
      </w:hyperlink>
    </w:p>
    <w:p w14:paraId="302B576D" w14:textId="03612DC3" w:rsidR="00430229" w:rsidRDefault="00430229">
      <w:pPr>
        <w:pStyle w:val="Verzeichnis1"/>
        <w:rPr>
          <w:rFonts w:asciiTheme="minorHAnsi" w:eastAsiaTheme="minorEastAsia" w:hAnsiTheme="minorHAnsi" w:cstheme="minorBidi"/>
          <w:noProof/>
          <w:sz w:val="22"/>
          <w:szCs w:val="22"/>
          <w:lang w:eastAsia="ja-JP"/>
        </w:rPr>
      </w:pPr>
      <w:hyperlink w:anchor="_Toc53991258" w:history="1">
        <w:r w:rsidRPr="00D45FA2">
          <w:rPr>
            <w:rStyle w:val="Hyperlink"/>
            <w:noProof/>
          </w:rPr>
          <w:t>Zeitlicher Aufwand</w:t>
        </w:r>
        <w:r>
          <w:rPr>
            <w:noProof/>
            <w:webHidden/>
          </w:rPr>
          <w:tab/>
        </w:r>
        <w:r>
          <w:rPr>
            <w:noProof/>
            <w:webHidden/>
          </w:rPr>
          <w:fldChar w:fldCharType="begin"/>
        </w:r>
        <w:r>
          <w:rPr>
            <w:noProof/>
            <w:webHidden/>
          </w:rPr>
          <w:instrText xml:space="preserve"> PAGEREF _Toc53991258 \h </w:instrText>
        </w:r>
        <w:r>
          <w:rPr>
            <w:noProof/>
            <w:webHidden/>
          </w:rPr>
        </w:r>
        <w:r>
          <w:rPr>
            <w:noProof/>
            <w:webHidden/>
          </w:rPr>
          <w:fldChar w:fldCharType="separate"/>
        </w:r>
        <w:r w:rsidR="00A141A4">
          <w:rPr>
            <w:noProof/>
            <w:webHidden/>
          </w:rPr>
          <w:t>4</w:t>
        </w:r>
        <w:r>
          <w:rPr>
            <w:noProof/>
            <w:webHidden/>
          </w:rPr>
          <w:fldChar w:fldCharType="end"/>
        </w:r>
      </w:hyperlink>
    </w:p>
    <w:p w14:paraId="09C5C80B" w14:textId="2815464D" w:rsidR="00430229" w:rsidRDefault="00430229">
      <w:pPr>
        <w:pStyle w:val="Verzeichnis1"/>
        <w:rPr>
          <w:rFonts w:asciiTheme="minorHAnsi" w:eastAsiaTheme="minorEastAsia" w:hAnsiTheme="minorHAnsi" w:cstheme="minorBidi"/>
          <w:noProof/>
          <w:sz w:val="22"/>
          <w:szCs w:val="22"/>
          <w:lang w:eastAsia="ja-JP"/>
        </w:rPr>
      </w:pPr>
      <w:hyperlink w:anchor="_Toc53991259" w:history="1">
        <w:r w:rsidRPr="00D45FA2">
          <w:rPr>
            <w:rStyle w:val="Hyperlink"/>
            <w:noProof/>
          </w:rPr>
          <w:t>Tipps zur Umsetzung</w:t>
        </w:r>
        <w:r>
          <w:rPr>
            <w:noProof/>
            <w:webHidden/>
          </w:rPr>
          <w:tab/>
        </w:r>
        <w:r>
          <w:rPr>
            <w:noProof/>
            <w:webHidden/>
          </w:rPr>
          <w:fldChar w:fldCharType="begin"/>
        </w:r>
        <w:r>
          <w:rPr>
            <w:noProof/>
            <w:webHidden/>
          </w:rPr>
          <w:instrText xml:space="preserve"> PAGEREF _Toc53991259 \h </w:instrText>
        </w:r>
        <w:r>
          <w:rPr>
            <w:noProof/>
            <w:webHidden/>
          </w:rPr>
        </w:r>
        <w:r>
          <w:rPr>
            <w:noProof/>
            <w:webHidden/>
          </w:rPr>
          <w:fldChar w:fldCharType="separate"/>
        </w:r>
        <w:r w:rsidR="00A141A4">
          <w:rPr>
            <w:noProof/>
            <w:webHidden/>
          </w:rPr>
          <w:t>5</w:t>
        </w:r>
        <w:r>
          <w:rPr>
            <w:noProof/>
            <w:webHidden/>
          </w:rPr>
          <w:fldChar w:fldCharType="end"/>
        </w:r>
      </w:hyperlink>
    </w:p>
    <w:p w14:paraId="03980080" w14:textId="7797DBB1" w:rsidR="00430229" w:rsidRDefault="00430229">
      <w:pPr>
        <w:pStyle w:val="Verzeichnis1"/>
        <w:rPr>
          <w:rFonts w:asciiTheme="minorHAnsi" w:eastAsiaTheme="minorEastAsia" w:hAnsiTheme="minorHAnsi" w:cstheme="minorBidi"/>
          <w:noProof/>
          <w:sz w:val="22"/>
          <w:szCs w:val="22"/>
          <w:lang w:eastAsia="ja-JP"/>
        </w:rPr>
      </w:pPr>
      <w:hyperlink w:anchor="_Toc53991260" w:history="1">
        <w:r w:rsidRPr="00D45FA2">
          <w:rPr>
            <w:rStyle w:val="Hyperlink"/>
            <w:noProof/>
          </w:rPr>
          <w:t>Vorteile / Herausforderungen</w:t>
        </w:r>
        <w:r>
          <w:rPr>
            <w:noProof/>
            <w:webHidden/>
          </w:rPr>
          <w:tab/>
        </w:r>
        <w:r>
          <w:rPr>
            <w:noProof/>
            <w:webHidden/>
          </w:rPr>
          <w:fldChar w:fldCharType="begin"/>
        </w:r>
        <w:r>
          <w:rPr>
            <w:noProof/>
            <w:webHidden/>
          </w:rPr>
          <w:instrText xml:space="preserve"> PAGEREF _Toc53991260 \h </w:instrText>
        </w:r>
        <w:r>
          <w:rPr>
            <w:noProof/>
            <w:webHidden/>
          </w:rPr>
        </w:r>
        <w:r>
          <w:rPr>
            <w:noProof/>
            <w:webHidden/>
          </w:rPr>
          <w:fldChar w:fldCharType="separate"/>
        </w:r>
        <w:r w:rsidR="00A141A4">
          <w:rPr>
            <w:noProof/>
            <w:webHidden/>
          </w:rPr>
          <w:t>6</w:t>
        </w:r>
        <w:r>
          <w:rPr>
            <w:noProof/>
            <w:webHidden/>
          </w:rPr>
          <w:fldChar w:fldCharType="end"/>
        </w:r>
      </w:hyperlink>
    </w:p>
    <w:p w14:paraId="7957F24F" w14:textId="3B5B8971" w:rsidR="00430229" w:rsidRDefault="00430229">
      <w:pPr>
        <w:pStyle w:val="Verzeichnis1"/>
        <w:rPr>
          <w:rFonts w:asciiTheme="minorHAnsi" w:eastAsiaTheme="minorEastAsia" w:hAnsiTheme="minorHAnsi" w:cstheme="minorBidi"/>
          <w:noProof/>
          <w:sz w:val="22"/>
          <w:szCs w:val="22"/>
          <w:lang w:eastAsia="ja-JP"/>
        </w:rPr>
      </w:pPr>
      <w:hyperlink w:anchor="_Toc53991261" w:history="1">
        <w:r w:rsidRPr="00D45FA2">
          <w:rPr>
            <w:rStyle w:val="Hyperlink"/>
            <w:noProof/>
          </w:rPr>
          <w:t>Einfluss auf Lernerfolg</w:t>
        </w:r>
        <w:r>
          <w:rPr>
            <w:noProof/>
            <w:webHidden/>
          </w:rPr>
          <w:tab/>
        </w:r>
        <w:r>
          <w:rPr>
            <w:noProof/>
            <w:webHidden/>
          </w:rPr>
          <w:fldChar w:fldCharType="begin"/>
        </w:r>
        <w:r>
          <w:rPr>
            <w:noProof/>
            <w:webHidden/>
          </w:rPr>
          <w:instrText xml:space="preserve"> PAGEREF _Toc53991261 \h </w:instrText>
        </w:r>
        <w:r>
          <w:rPr>
            <w:noProof/>
            <w:webHidden/>
          </w:rPr>
        </w:r>
        <w:r>
          <w:rPr>
            <w:noProof/>
            <w:webHidden/>
          </w:rPr>
          <w:fldChar w:fldCharType="separate"/>
        </w:r>
        <w:r w:rsidR="00A141A4">
          <w:rPr>
            <w:noProof/>
            <w:webHidden/>
          </w:rPr>
          <w:t>6</w:t>
        </w:r>
        <w:r>
          <w:rPr>
            <w:noProof/>
            <w:webHidden/>
          </w:rPr>
          <w:fldChar w:fldCharType="end"/>
        </w:r>
      </w:hyperlink>
    </w:p>
    <w:p w14:paraId="3DF7A94D" w14:textId="43307DFB" w:rsidR="00430229" w:rsidRDefault="00430229">
      <w:pPr>
        <w:pStyle w:val="Verzeichnis1"/>
        <w:rPr>
          <w:rFonts w:asciiTheme="minorHAnsi" w:eastAsiaTheme="minorEastAsia" w:hAnsiTheme="minorHAnsi" w:cstheme="minorBidi"/>
          <w:noProof/>
          <w:sz w:val="22"/>
          <w:szCs w:val="22"/>
          <w:lang w:eastAsia="ja-JP"/>
        </w:rPr>
      </w:pPr>
      <w:hyperlink w:anchor="_Toc53991262" w:history="1">
        <w:r w:rsidRPr="00D45FA2">
          <w:rPr>
            <w:rStyle w:val="Hyperlink"/>
            <w:noProof/>
          </w:rPr>
          <w:t>Einfluss auf Motivation</w:t>
        </w:r>
        <w:r>
          <w:rPr>
            <w:noProof/>
            <w:webHidden/>
          </w:rPr>
          <w:tab/>
        </w:r>
        <w:r>
          <w:rPr>
            <w:noProof/>
            <w:webHidden/>
          </w:rPr>
          <w:fldChar w:fldCharType="begin"/>
        </w:r>
        <w:r>
          <w:rPr>
            <w:noProof/>
            <w:webHidden/>
          </w:rPr>
          <w:instrText xml:space="preserve"> PAGEREF _Toc53991262 \h </w:instrText>
        </w:r>
        <w:r>
          <w:rPr>
            <w:noProof/>
            <w:webHidden/>
          </w:rPr>
        </w:r>
        <w:r>
          <w:rPr>
            <w:noProof/>
            <w:webHidden/>
          </w:rPr>
          <w:fldChar w:fldCharType="separate"/>
        </w:r>
        <w:r w:rsidR="00A141A4">
          <w:rPr>
            <w:noProof/>
            <w:webHidden/>
          </w:rPr>
          <w:t>6</w:t>
        </w:r>
        <w:r>
          <w:rPr>
            <w:noProof/>
            <w:webHidden/>
          </w:rPr>
          <w:fldChar w:fldCharType="end"/>
        </w:r>
      </w:hyperlink>
    </w:p>
    <w:p w14:paraId="6126B853" w14:textId="482C1196" w:rsidR="00430229" w:rsidRDefault="00430229">
      <w:pPr>
        <w:pStyle w:val="Verzeichnis1"/>
        <w:rPr>
          <w:rFonts w:asciiTheme="minorHAnsi" w:eastAsiaTheme="minorEastAsia" w:hAnsiTheme="minorHAnsi" w:cstheme="minorBidi"/>
          <w:noProof/>
          <w:sz w:val="22"/>
          <w:szCs w:val="22"/>
          <w:lang w:eastAsia="ja-JP"/>
        </w:rPr>
      </w:pPr>
      <w:hyperlink w:anchor="_Toc53991263" w:history="1">
        <w:r w:rsidRPr="00D45FA2">
          <w:rPr>
            <w:rStyle w:val="Hyperlink"/>
            <w:noProof/>
          </w:rPr>
          <w:t>Rechtliche Aspekte</w:t>
        </w:r>
        <w:r>
          <w:rPr>
            <w:noProof/>
            <w:webHidden/>
          </w:rPr>
          <w:tab/>
        </w:r>
        <w:r>
          <w:rPr>
            <w:noProof/>
            <w:webHidden/>
          </w:rPr>
          <w:fldChar w:fldCharType="begin"/>
        </w:r>
        <w:r>
          <w:rPr>
            <w:noProof/>
            <w:webHidden/>
          </w:rPr>
          <w:instrText xml:space="preserve"> PAGEREF _Toc53991263 \h </w:instrText>
        </w:r>
        <w:r>
          <w:rPr>
            <w:noProof/>
            <w:webHidden/>
          </w:rPr>
        </w:r>
        <w:r>
          <w:rPr>
            <w:noProof/>
            <w:webHidden/>
          </w:rPr>
          <w:fldChar w:fldCharType="separate"/>
        </w:r>
        <w:r w:rsidR="00A141A4">
          <w:rPr>
            <w:noProof/>
            <w:webHidden/>
          </w:rPr>
          <w:t>6</w:t>
        </w:r>
        <w:r>
          <w:rPr>
            <w:noProof/>
            <w:webHidden/>
          </w:rPr>
          <w:fldChar w:fldCharType="end"/>
        </w:r>
      </w:hyperlink>
    </w:p>
    <w:p w14:paraId="257A41B0" w14:textId="19A6F35F" w:rsidR="00430229" w:rsidRDefault="00430229">
      <w:pPr>
        <w:pStyle w:val="Verzeichnis1"/>
        <w:rPr>
          <w:rFonts w:asciiTheme="minorHAnsi" w:eastAsiaTheme="minorEastAsia" w:hAnsiTheme="minorHAnsi" w:cstheme="minorBidi"/>
          <w:noProof/>
          <w:sz w:val="22"/>
          <w:szCs w:val="22"/>
          <w:lang w:eastAsia="ja-JP"/>
        </w:rPr>
      </w:pPr>
      <w:hyperlink w:anchor="_Toc53991264" w:history="1">
        <w:r w:rsidRPr="00D45FA2">
          <w:rPr>
            <w:rStyle w:val="Hyperlink"/>
            <w:noProof/>
          </w:rPr>
          <w:t>Mögliche Tools für Umsetzung</w:t>
        </w:r>
        <w:r>
          <w:rPr>
            <w:noProof/>
            <w:webHidden/>
          </w:rPr>
          <w:tab/>
        </w:r>
        <w:r>
          <w:rPr>
            <w:noProof/>
            <w:webHidden/>
          </w:rPr>
          <w:fldChar w:fldCharType="begin"/>
        </w:r>
        <w:r>
          <w:rPr>
            <w:noProof/>
            <w:webHidden/>
          </w:rPr>
          <w:instrText xml:space="preserve"> PAGEREF _Toc53991264 \h </w:instrText>
        </w:r>
        <w:r>
          <w:rPr>
            <w:noProof/>
            <w:webHidden/>
          </w:rPr>
        </w:r>
        <w:r>
          <w:rPr>
            <w:noProof/>
            <w:webHidden/>
          </w:rPr>
          <w:fldChar w:fldCharType="separate"/>
        </w:r>
        <w:r w:rsidR="00A141A4">
          <w:rPr>
            <w:noProof/>
            <w:webHidden/>
          </w:rPr>
          <w:t>7</w:t>
        </w:r>
        <w:r>
          <w:rPr>
            <w:noProof/>
            <w:webHidden/>
          </w:rPr>
          <w:fldChar w:fldCharType="end"/>
        </w:r>
      </w:hyperlink>
    </w:p>
    <w:p w14:paraId="5E36C83D" w14:textId="255EC02E"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65" w:history="1">
        <w:r w:rsidRPr="00D45FA2">
          <w:rPr>
            <w:rStyle w:val="Hyperlink"/>
            <w:noProof/>
          </w:rPr>
          <w:t>Lernmanagementsysteme</w:t>
        </w:r>
        <w:r>
          <w:rPr>
            <w:noProof/>
            <w:webHidden/>
          </w:rPr>
          <w:tab/>
        </w:r>
        <w:r>
          <w:rPr>
            <w:noProof/>
            <w:webHidden/>
          </w:rPr>
          <w:fldChar w:fldCharType="begin"/>
        </w:r>
        <w:r>
          <w:rPr>
            <w:noProof/>
            <w:webHidden/>
          </w:rPr>
          <w:instrText xml:space="preserve"> PAGEREF _Toc53991265 \h </w:instrText>
        </w:r>
        <w:r>
          <w:rPr>
            <w:noProof/>
            <w:webHidden/>
          </w:rPr>
        </w:r>
        <w:r>
          <w:rPr>
            <w:noProof/>
            <w:webHidden/>
          </w:rPr>
          <w:fldChar w:fldCharType="separate"/>
        </w:r>
        <w:r w:rsidR="00A141A4">
          <w:rPr>
            <w:noProof/>
            <w:webHidden/>
          </w:rPr>
          <w:t>7</w:t>
        </w:r>
        <w:r>
          <w:rPr>
            <w:noProof/>
            <w:webHidden/>
          </w:rPr>
          <w:fldChar w:fldCharType="end"/>
        </w:r>
      </w:hyperlink>
    </w:p>
    <w:p w14:paraId="76ACBB0D" w14:textId="6795FC33"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66" w:history="1">
        <w:r w:rsidRPr="00D45FA2">
          <w:rPr>
            <w:rStyle w:val="Hyperlink"/>
            <w:noProof/>
          </w:rPr>
          <w:t>Prüfungssoftware</w:t>
        </w:r>
        <w:r>
          <w:rPr>
            <w:noProof/>
            <w:webHidden/>
          </w:rPr>
          <w:tab/>
        </w:r>
        <w:r>
          <w:rPr>
            <w:noProof/>
            <w:webHidden/>
          </w:rPr>
          <w:fldChar w:fldCharType="begin"/>
        </w:r>
        <w:r>
          <w:rPr>
            <w:noProof/>
            <w:webHidden/>
          </w:rPr>
          <w:instrText xml:space="preserve"> PAGEREF _Toc53991266 \h </w:instrText>
        </w:r>
        <w:r>
          <w:rPr>
            <w:noProof/>
            <w:webHidden/>
          </w:rPr>
        </w:r>
        <w:r>
          <w:rPr>
            <w:noProof/>
            <w:webHidden/>
          </w:rPr>
          <w:fldChar w:fldCharType="separate"/>
        </w:r>
        <w:r w:rsidR="00A141A4">
          <w:rPr>
            <w:noProof/>
            <w:webHidden/>
          </w:rPr>
          <w:t>7</w:t>
        </w:r>
        <w:r>
          <w:rPr>
            <w:noProof/>
            <w:webHidden/>
          </w:rPr>
          <w:fldChar w:fldCharType="end"/>
        </w:r>
      </w:hyperlink>
    </w:p>
    <w:p w14:paraId="5B90DB54" w14:textId="11DE5501" w:rsidR="00430229" w:rsidRDefault="00430229">
      <w:pPr>
        <w:pStyle w:val="Verzeichnis2"/>
        <w:tabs>
          <w:tab w:val="right" w:leader="dot" w:pos="8210"/>
        </w:tabs>
        <w:rPr>
          <w:rFonts w:asciiTheme="minorHAnsi" w:eastAsiaTheme="minorEastAsia" w:hAnsiTheme="minorHAnsi" w:cstheme="minorBidi"/>
          <w:noProof/>
          <w:sz w:val="22"/>
          <w:szCs w:val="22"/>
          <w:lang w:eastAsia="ja-JP"/>
        </w:rPr>
      </w:pPr>
      <w:hyperlink w:anchor="_Toc53991267" w:history="1">
        <w:r w:rsidRPr="00D45FA2">
          <w:rPr>
            <w:rStyle w:val="Hyperlink"/>
            <w:noProof/>
          </w:rPr>
          <w:t>Audience-Response-Systeme</w:t>
        </w:r>
        <w:r>
          <w:rPr>
            <w:noProof/>
            <w:webHidden/>
          </w:rPr>
          <w:tab/>
        </w:r>
        <w:r>
          <w:rPr>
            <w:noProof/>
            <w:webHidden/>
          </w:rPr>
          <w:fldChar w:fldCharType="begin"/>
        </w:r>
        <w:r>
          <w:rPr>
            <w:noProof/>
            <w:webHidden/>
          </w:rPr>
          <w:instrText xml:space="preserve"> PAGEREF _Toc53991267 \h </w:instrText>
        </w:r>
        <w:r>
          <w:rPr>
            <w:noProof/>
            <w:webHidden/>
          </w:rPr>
        </w:r>
        <w:r>
          <w:rPr>
            <w:noProof/>
            <w:webHidden/>
          </w:rPr>
          <w:fldChar w:fldCharType="separate"/>
        </w:r>
        <w:r w:rsidR="00A141A4">
          <w:rPr>
            <w:noProof/>
            <w:webHidden/>
          </w:rPr>
          <w:t>7</w:t>
        </w:r>
        <w:r>
          <w:rPr>
            <w:noProof/>
            <w:webHidden/>
          </w:rPr>
          <w:fldChar w:fldCharType="end"/>
        </w:r>
      </w:hyperlink>
    </w:p>
    <w:p w14:paraId="5F3B1E39" w14:textId="6C9F2FF3" w:rsidR="00430229" w:rsidRDefault="00430229">
      <w:pPr>
        <w:pStyle w:val="Verzeichnis1"/>
        <w:rPr>
          <w:rFonts w:asciiTheme="minorHAnsi" w:eastAsiaTheme="minorEastAsia" w:hAnsiTheme="minorHAnsi" w:cstheme="minorBidi"/>
          <w:noProof/>
          <w:sz w:val="22"/>
          <w:szCs w:val="22"/>
          <w:lang w:eastAsia="ja-JP"/>
        </w:rPr>
      </w:pPr>
      <w:hyperlink w:anchor="_Toc53991268" w:history="1">
        <w:r w:rsidRPr="00D45FA2">
          <w:rPr>
            <w:rStyle w:val="Hyperlink"/>
            <w:noProof/>
          </w:rPr>
          <w:t>Anwendungsbeispiel</w:t>
        </w:r>
        <w:r>
          <w:rPr>
            <w:noProof/>
            <w:webHidden/>
          </w:rPr>
          <w:tab/>
        </w:r>
        <w:r>
          <w:rPr>
            <w:noProof/>
            <w:webHidden/>
          </w:rPr>
          <w:fldChar w:fldCharType="begin"/>
        </w:r>
        <w:r>
          <w:rPr>
            <w:noProof/>
            <w:webHidden/>
          </w:rPr>
          <w:instrText xml:space="preserve"> PAGEREF _Toc53991268 \h </w:instrText>
        </w:r>
        <w:r>
          <w:rPr>
            <w:noProof/>
            <w:webHidden/>
          </w:rPr>
        </w:r>
        <w:r>
          <w:rPr>
            <w:noProof/>
            <w:webHidden/>
          </w:rPr>
          <w:fldChar w:fldCharType="separate"/>
        </w:r>
        <w:r w:rsidR="00A141A4">
          <w:rPr>
            <w:noProof/>
            <w:webHidden/>
          </w:rPr>
          <w:t>8</w:t>
        </w:r>
        <w:r>
          <w:rPr>
            <w:noProof/>
            <w:webHidden/>
          </w:rPr>
          <w:fldChar w:fldCharType="end"/>
        </w:r>
      </w:hyperlink>
    </w:p>
    <w:p w14:paraId="7A036272" w14:textId="3007FA3E" w:rsidR="00430229" w:rsidRDefault="00430229">
      <w:pPr>
        <w:pStyle w:val="Verzeichnis1"/>
        <w:rPr>
          <w:rFonts w:asciiTheme="minorHAnsi" w:eastAsiaTheme="minorEastAsia" w:hAnsiTheme="minorHAnsi" w:cstheme="minorBidi"/>
          <w:noProof/>
          <w:sz w:val="22"/>
          <w:szCs w:val="22"/>
          <w:lang w:eastAsia="ja-JP"/>
        </w:rPr>
      </w:pPr>
      <w:hyperlink w:anchor="_Toc53991269" w:history="1">
        <w:r w:rsidRPr="00D45FA2">
          <w:rPr>
            <w:rStyle w:val="Hyperlink"/>
            <w:noProof/>
          </w:rPr>
          <w:t>Weiterführende Literatur und Beispiele</w:t>
        </w:r>
        <w:r>
          <w:rPr>
            <w:noProof/>
            <w:webHidden/>
          </w:rPr>
          <w:tab/>
        </w:r>
        <w:r>
          <w:rPr>
            <w:noProof/>
            <w:webHidden/>
          </w:rPr>
          <w:fldChar w:fldCharType="begin"/>
        </w:r>
        <w:r>
          <w:rPr>
            <w:noProof/>
            <w:webHidden/>
          </w:rPr>
          <w:instrText xml:space="preserve"> PAGEREF _Toc53991269 \h </w:instrText>
        </w:r>
        <w:r>
          <w:rPr>
            <w:noProof/>
            <w:webHidden/>
          </w:rPr>
        </w:r>
        <w:r>
          <w:rPr>
            <w:noProof/>
            <w:webHidden/>
          </w:rPr>
          <w:fldChar w:fldCharType="separate"/>
        </w:r>
        <w:r w:rsidR="00A141A4">
          <w:rPr>
            <w:noProof/>
            <w:webHidden/>
          </w:rPr>
          <w:t>9</w:t>
        </w:r>
        <w:r>
          <w:rPr>
            <w:noProof/>
            <w:webHidden/>
          </w:rPr>
          <w:fldChar w:fldCharType="end"/>
        </w:r>
      </w:hyperlink>
    </w:p>
    <w:p w14:paraId="6EE4A546" w14:textId="5C197688" w:rsidR="00430229" w:rsidRDefault="00430229">
      <w:pPr>
        <w:pStyle w:val="Verzeichnis1"/>
        <w:rPr>
          <w:rFonts w:asciiTheme="minorHAnsi" w:eastAsiaTheme="minorEastAsia" w:hAnsiTheme="minorHAnsi" w:cstheme="minorBidi"/>
          <w:noProof/>
          <w:sz w:val="22"/>
          <w:szCs w:val="22"/>
          <w:lang w:eastAsia="ja-JP"/>
        </w:rPr>
      </w:pPr>
      <w:hyperlink w:anchor="_Toc53991270" w:history="1">
        <w:r w:rsidRPr="00D45FA2">
          <w:rPr>
            <w:rStyle w:val="Hyperlink"/>
            <w:noProof/>
          </w:rPr>
          <w:t>Quellen</w:t>
        </w:r>
        <w:r>
          <w:rPr>
            <w:noProof/>
            <w:webHidden/>
          </w:rPr>
          <w:tab/>
        </w:r>
        <w:r>
          <w:rPr>
            <w:noProof/>
            <w:webHidden/>
          </w:rPr>
          <w:fldChar w:fldCharType="begin"/>
        </w:r>
        <w:r>
          <w:rPr>
            <w:noProof/>
            <w:webHidden/>
          </w:rPr>
          <w:instrText xml:space="preserve"> PAGEREF _Toc53991270 \h </w:instrText>
        </w:r>
        <w:r>
          <w:rPr>
            <w:noProof/>
            <w:webHidden/>
          </w:rPr>
        </w:r>
        <w:r>
          <w:rPr>
            <w:noProof/>
            <w:webHidden/>
          </w:rPr>
          <w:fldChar w:fldCharType="separate"/>
        </w:r>
        <w:r w:rsidR="00A141A4">
          <w:rPr>
            <w:noProof/>
            <w:webHidden/>
          </w:rPr>
          <w:t>9</w:t>
        </w:r>
        <w:r>
          <w:rPr>
            <w:noProof/>
            <w:webHidden/>
          </w:rPr>
          <w:fldChar w:fldCharType="end"/>
        </w:r>
      </w:hyperlink>
    </w:p>
    <w:p w14:paraId="7C810510" w14:textId="3FC64312" w:rsidR="00B82E28" w:rsidRDefault="004D03A3" w:rsidP="00F82705">
      <w:r>
        <w:fldChar w:fldCharType="end"/>
      </w:r>
    </w:p>
    <w:p w14:paraId="0E5B54B8" w14:textId="77777777" w:rsidR="005F55F7" w:rsidRDefault="005F55F7" w:rsidP="00874C05">
      <w:pPr>
        <w:pStyle w:val="berschrift1"/>
        <w:sectPr w:rsidR="005F55F7" w:rsidSect="00B568CE">
          <w:headerReference w:type="default" r:id="rId13"/>
          <w:footerReference w:type="default" r:id="rId14"/>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53991250"/>
      <w:r w:rsidRPr="00874C05">
        <w:lastRenderedPageBreak/>
        <w:t>Gründe für den Einsatz</w:t>
      </w:r>
      <w:bookmarkEnd w:id="1"/>
      <w:bookmarkEnd w:id="2"/>
    </w:p>
    <w:p w14:paraId="6295FF26" w14:textId="566BB4A7" w:rsidR="00B257DE" w:rsidRDefault="00B257DE" w:rsidP="00B257DE">
      <w:pPr>
        <w:pStyle w:val="Bulletpoints"/>
      </w:pPr>
      <w:r>
        <w:t>Offene (Prüfungs-)Fragen ermöglichen die Überprüfung, ob die Teilnehmer*innen (TN) Lerninhalte erklären, anwenden, analysieren und evaluieren, bzw. neue Inhalte kreieren können. Anwendungs- und Problemfälle können geprüft werden.</w:t>
      </w:r>
      <w:r>
        <w:rPr>
          <w:rStyle w:val="Endnotenzeichen"/>
        </w:rPr>
        <w:endnoteReference w:id="1"/>
      </w:r>
    </w:p>
    <w:p w14:paraId="2F6A41AD" w14:textId="77777777" w:rsidR="00B257DE" w:rsidRDefault="00B257DE" w:rsidP="00B257DE">
      <w:pPr>
        <w:pStyle w:val="Bulletpoints"/>
      </w:pPr>
      <w:r>
        <w:t>Die TN geben das Gelernte in eigenen Worten wieder und können ihre Antworten begründen.</w:t>
      </w:r>
    </w:p>
    <w:p w14:paraId="1A6660C4" w14:textId="77777777" w:rsidR="00B257DE" w:rsidRDefault="00B257DE" w:rsidP="00B257DE">
      <w:pPr>
        <w:pStyle w:val="Bulletpoints"/>
      </w:pPr>
      <w:r>
        <w:t>Kreative Lösungsansätze und Querdenken können bei offenen Fragen berücksichtigt werden.</w:t>
      </w:r>
    </w:p>
    <w:p w14:paraId="649B0DA7" w14:textId="77777777" w:rsidR="00B257DE" w:rsidRDefault="00B257DE" w:rsidP="00B257DE">
      <w:pPr>
        <w:pStyle w:val="Bulletpoints"/>
      </w:pPr>
      <w:r>
        <w:t>Bei elektronischen Assessments kann es zu keinen Problemen mit dem Entziffern von Handschrift kommen.</w:t>
      </w:r>
    </w:p>
    <w:p w14:paraId="2B67A054" w14:textId="38B64C0C" w:rsidR="00B257DE" w:rsidRDefault="00B257DE" w:rsidP="00B257DE">
      <w:pPr>
        <w:pStyle w:val="Bulletpoints"/>
      </w:pPr>
      <w:r>
        <w:t>Onlinetools erlauben das Limitieren der Antwortlänge, um die TN dazu zu bringen, beispielsweise Kurzantworten wirklich kurz zu halten.</w:t>
      </w:r>
    </w:p>
    <w:p w14:paraId="417E7621" w14:textId="77777777" w:rsidR="00B257DE" w:rsidRDefault="00B257DE" w:rsidP="00B257DE">
      <w:pPr>
        <w:pStyle w:val="Bulletpoints"/>
      </w:pPr>
      <w:r>
        <w:t>Die Auswertung kann teilautomatisiert durchgeführt werden und Zeit sparen.</w:t>
      </w:r>
      <w:r>
        <w:rPr>
          <w:rStyle w:val="Endnotenzeichen"/>
        </w:rPr>
        <w:endnoteReference w:id="2"/>
      </w:r>
    </w:p>
    <w:p w14:paraId="45C48046" w14:textId="27182CB6" w:rsidR="00A0401D" w:rsidRDefault="00A0401D" w:rsidP="00F82705"/>
    <w:p w14:paraId="657817C2" w14:textId="39B8A259" w:rsidR="00836428" w:rsidRDefault="00836428" w:rsidP="00836428">
      <w:pPr>
        <w:pStyle w:val="berschrift1"/>
      </w:pPr>
      <w:bookmarkStart w:id="3" w:name="_Toc53991251"/>
      <w:r>
        <w:t>Technische Infrastruktur</w:t>
      </w:r>
      <w:r w:rsidR="00CF4E07">
        <w:t xml:space="preserve"> </w:t>
      </w:r>
      <w:r>
        <w:t>/</w:t>
      </w:r>
      <w:r w:rsidR="00CF4E07">
        <w:t xml:space="preserve"> </w:t>
      </w:r>
      <w:r>
        <w:t>Empfehlungen</w:t>
      </w:r>
      <w:bookmarkEnd w:id="3"/>
    </w:p>
    <w:p w14:paraId="7942E852" w14:textId="0AF4AD27" w:rsidR="00836428" w:rsidRDefault="001821D7" w:rsidP="00F82705">
      <w:r>
        <w:t>Wenn die offenen Fragen nicht in einer Prüfungssituation eingesetzt werden, wofür die hochschulinterne Prüfungssoftware verwendet werden muss, gibt es keine Software-Voraussetzungen. Fragen werden häufig einfach ins verwendete Lernmanagementsystem eingebunden oder in einem Dokument zur Verfügung gestellt.</w:t>
      </w:r>
      <w:r w:rsidR="00C71360">
        <w:t xml:space="preserve"> </w:t>
      </w:r>
      <w:r w:rsidR="00C71360" w:rsidRPr="00C71360">
        <w:t xml:space="preserve">Für Verständnisfragen, die beispielsweise mit Hilfe von digitalen Tools während einer synchronen Präsenz- oder Online-Lehreinheit gestellt werden, eignen sich auch diverse Audience Response Systeme (ARS). In den meisten Fällen benötigen LP </w:t>
      </w:r>
      <w:r w:rsidR="00A27478">
        <w:t>und</w:t>
      </w:r>
      <w:r w:rsidR="00C71360" w:rsidRPr="00C71360">
        <w:t xml:space="preserve"> TN Zugang zum Internet und – je nach Kontext – Endgeräte wie Laptop, Computer, Tablet, oder Smartphone.</w:t>
      </w:r>
    </w:p>
    <w:p w14:paraId="632742CE" w14:textId="77777777" w:rsidR="00836428" w:rsidRDefault="00836428" w:rsidP="00F82705"/>
    <w:p w14:paraId="1E79E0C9" w14:textId="77777777" w:rsidR="00A0401D" w:rsidRPr="00B257DE" w:rsidRDefault="00A0401D" w:rsidP="00430229">
      <w:pPr>
        <w:pStyle w:val="berschrift1"/>
      </w:pPr>
      <w:bookmarkStart w:id="4" w:name="_Toc31371223"/>
      <w:bookmarkStart w:id="5" w:name="_Toc53991252"/>
      <w:r w:rsidRPr="00B257DE">
        <w:t>Rolle der Lehrperson</w:t>
      </w:r>
      <w:bookmarkEnd w:id="4"/>
      <w:bookmarkEnd w:id="5"/>
    </w:p>
    <w:p w14:paraId="44B15350" w14:textId="78DC3810" w:rsidR="00A0401D" w:rsidRPr="00C71360" w:rsidRDefault="00C71360" w:rsidP="00F82705">
      <w:r>
        <w:t xml:space="preserve">Bei der Erstellung von offenen Fragen kommt der Lehrperson vor allem die Aufgabe zu, Constructive Alignment vorzunehmen, also die Lernziele </w:t>
      </w:r>
      <w:r w:rsidR="007B4715">
        <w:t xml:space="preserve">und -methoden </w:t>
      </w:r>
      <w:r>
        <w:t xml:space="preserve">der Veranstaltung mit den Prüfungsfragen übereinzustimmen. </w:t>
      </w:r>
      <w:r w:rsidR="007B4715">
        <w:t>So deckt sich die Planung der LP, die von den Lernzielen ausgeht, mit der Planung der TN, die von den Prüfungsfragen ausgeht und die Lehrveranstaltung gewinnt an Kohärenz und Transparenz.</w:t>
      </w:r>
      <w:r w:rsidR="007B4715">
        <w:rPr>
          <w:rStyle w:val="Endnotenzeichen"/>
        </w:rPr>
        <w:endnoteReference w:id="3"/>
      </w:r>
      <w:r w:rsidR="007B4715">
        <w:t xml:space="preserve"> </w:t>
      </w:r>
    </w:p>
    <w:p w14:paraId="6B7721B2" w14:textId="77777777" w:rsidR="00A0401D" w:rsidRDefault="00A0401D" w:rsidP="00874C05">
      <w:pPr>
        <w:pStyle w:val="berschrift1"/>
      </w:pPr>
      <w:bookmarkStart w:id="6" w:name="_Toc31371224"/>
      <w:bookmarkStart w:id="7" w:name="_Toc53991253"/>
      <w:r>
        <w:lastRenderedPageBreak/>
        <w:t>Einsatzmöglichkeiten / Methoden</w:t>
      </w:r>
      <w:bookmarkEnd w:id="6"/>
      <w:bookmarkEnd w:id="7"/>
    </w:p>
    <w:p w14:paraId="0DF98C19" w14:textId="6CC17EAB" w:rsidR="001821D7" w:rsidRPr="00752A33" w:rsidRDefault="001821D7" w:rsidP="0091703B">
      <w:r>
        <w:t>Offene Fragen können in der Lehre für verschiedene Zwecke eingesetzt werden, von Verständnisfragen i</w:t>
      </w:r>
      <w:r w:rsidR="0091703B">
        <w:t>n der Lehrveranstaltung</w:t>
      </w:r>
      <w:r>
        <w:t xml:space="preserve"> über Hausübungen und </w:t>
      </w:r>
      <w:r w:rsidR="0091703B">
        <w:t>(</w:t>
      </w:r>
      <w:r>
        <w:t>Self-</w:t>
      </w:r>
      <w:r w:rsidR="0091703B">
        <w:t xml:space="preserve">) </w:t>
      </w:r>
      <w:r>
        <w:t xml:space="preserve">Assessments bis zur Prüfung am Ende. </w:t>
      </w:r>
      <w:r w:rsidR="0091703B">
        <w:t>Die TN sind dabei gefordert, ihre Aussagen zu begründen, Positionen zu argumentieren oder kreative Lösungsansätze zu finden. Die Fragen eignen sich dementsprechend gut für</w:t>
      </w:r>
      <w:r w:rsidR="00905414">
        <w:t xml:space="preserve"> die Eröffnung von Diskussionen oder Beantwortung in (längerer) Textform.</w:t>
      </w:r>
    </w:p>
    <w:p w14:paraId="6879FC78" w14:textId="31B4857F" w:rsidR="00485080" w:rsidRDefault="00485080" w:rsidP="0091703B">
      <w:r>
        <w:t>Aufgrund der Offenheit der Fragen ist häufig mehr als eine richtige Antwort möglich oder die richtige Antwort kann zumindest auf verschiedene Weisen in eigenen Worten dargestellt und begründet werden. In Texten können d</w:t>
      </w:r>
      <w:r w:rsidR="001821D7">
        <w:t xml:space="preserve">ie TN ihre Lösungen </w:t>
      </w:r>
      <w:r>
        <w:t xml:space="preserve">sogar </w:t>
      </w:r>
      <w:r w:rsidR="001821D7">
        <w:t>völlig frei formulieren. Das kann</w:t>
      </w:r>
      <w:r w:rsidR="00FC239B">
        <w:t xml:space="preserve"> jedoch</w:t>
      </w:r>
      <w:r w:rsidR="001821D7">
        <w:t xml:space="preserve"> zu erheblichem Korrekturaufwand führen und die faire und gleiche Beurteilung schwierig gestalten. Deshalb</w:t>
      </w:r>
      <w:r>
        <w:t xml:space="preserve"> benötigen offene Fragen in der Vorbereitung einerseits eine </w:t>
      </w:r>
      <w:r w:rsidRPr="00485080">
        <w:rPr>
          <w:b/>
        </w:rPr>
        <w:t>eindeutige Formulierung</w:t>
      </w:r>
      <w:r>
        <w:t xml:space="preserve"> und andererseits eine </w:t>
      </w:r>
      <w:r w:rsidRPr="00485080">
        <w:rPr>
          <w:b/>
        </w:rPr>
        <w:t>Musterlösung bzw. ein Korrekturschema</w:t>
      </w:r>
      <w:r>
        <w:t xml:space="preserve">, das den Vergleich der TN-Leistungen mit der erwarteten Leistung ermöglicht. </w:t>
      </w:r>
    </w:p>
    <w:p w14:paraId="398057C6" w14:textId="183AF68A" w:rsidR="001821D7" w:rsidRDefault="00485080" w:rsidP="0091703B">
      <w:r>
        <w:t xml:space="preserve">Bei der Formulierung empfiehlt es </w:t>
      </w:r>
      <w:r w:rsidR="007611DF">
        <w:t>sich, die Lernzielebenen in den Blick zu nehmen.</w:t>
      </w:r>
      <w:r w:rsidR="001821D7">
        <w:t xml:space="preserve"> Mit offenen Fragen kann die LP einfach verschiedene Lernzielebenen prüfen, indem sie bestimmte Fragewörter und/oder Operatoren (</w:t>
      </w:r>
      <w:r w:rsidR="007A01BB">
        <w:t>Handlungsverben</w:t>
      </w:r>
      <w:r w:rsidR="001821D7">
        <w:t>) verwendet. Lautet die Fragestellung „Bennen Sie 5 Faktoren…“, müssen die TN ihr Wissen bloß wiedergeben. Wird stattdessen gefragt „Vergleichen Sie Theorie X mit Theorie Y“, müssen die TN ihr Wissen auch anwenden. In der folgenden Tabelle</w:t>
      </w:r>
      <w:r w:rsidR="001821D7">
        <w:rPr>
          <w:rStyle w:val="Endnotenzeichen"/>
          <w:rFonts w:eastAsia="Segoe UI"/>
          <w:bCs/>
        </w:rPr>
        <w:endnoteReference w:id="4"/>
      </w:r>
      <w:r w:rsidR="001821D7">
        <w:t xml:space="preserve"> finden sich einige Beispielverben für verschiedene Lernzielebenen.</w:t>
      </w:r>
    </w:p>
    <w:tbl>
      <w:tblPr>
        <w:tblStyle w:val="Listentabelle1hellAkzent1"/>
        <w:tblW w:w="0" w:type="auto"/>
        <w:tblBorders>
          <w:top w:val="single" w:sz="4" w:space="0" w:color="907EC9" w:themeColor="background2" w:themeTint="99"/>
          <w:left w:val="single" w:sz="4" w:space="0" w:color="907EC9" w:themeColor="background2" w:themeTint="99"/>
          <w:bottom w:val="single" w:sz="4" w:space="0" w:color="907EC9" w:themeColor="background2" w:themeTint="99"/>
          <w:right w:val="single" w:sz="4" w:space="0" w:color="907EC9" w:themeColor="background2" w:themeTint="99"/>
          <w:insideH w:val="single" w:sz="4" w:space="0" w:color="907EC9" w:themeColor="background2" w:themeTint="99"/>
          <w:insideV w:val="single" w:sz="4" w:space="0" w:color="907EC9" w:themeColor="background2" w:themeTint="99"/>
        </w:tblBorders>
        <w:tblLook w:val="04A0" w:firstRow="1" w:lastRow="0" w:firstColumn="1" w:lastColumn="0" w:noHBand="0" w:noVBand="1"/>
      </w:tblPr>
      <w:tblGrid>
        <w:gridCol w:w="2390"/>
        <w:gridCol w:w="5820"/>
      </w:tblGrid>
      <w:tr w:rsidR="001821D7" w:rsidRPr="00E50ACA" w14:paraId="3C960555" w14:textId="77777777" w:rsidTr="00761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tcPr>
          <w:p w14:paraId="0BB425B8" w14:textId="77777777" w:rsidR="001821D7" w:rsidRDefault="001821D7" w:rsidP="00905414">
            <w:pPr>
              <w:spacing w:after="0" w:line="360" w:lineRule="auto"/>
              <w:rPr>
                <w:rFonts w:eastAsia="Segoe UI"/>
                <w:bCs w:val="0"/>
              </w:rPr>
            </w:pPr>
            <w:r>
              <w:rPr>
                <w:rFonts w:eastAsia="Segoe UI"/>
                <w:bCs w:val="0"/>
              </w:rPr>
              <w:t>Erinnern/Verstehen</w:t>
            </w:r>
          </w:p>
        </w:tc>
        <w:tc>
          <w:tcPr>
            <w:tcW w:w="6657" w:type="dxa"/>
            <w:tcBorders>
              <w:bottom w:val="none" w:sz="0" w:space="0" w:color="auto"/>
            </w:tcBorders>
          </w:tcPr>
          <w:p w14:paraId="1917AEB5" w14:textId="77777777" w:rsidR="001821D7" w:rsidRPr="007611DF" w:rsidRDefault="001821D7" w:rsidP="00905414">
            <w:pPr>
              <w:spacing w:after="0" w:line="360" w:lineRule="auto"/>
              <w:cnfStyle w:val="100000000000" w:firstRow="1" w:lastRow="0" w:firstColumn="0" w:lastColumn="0" w:oddVBand="0" w:evenVBand="0" w:oddHBand="0" w:evenHBand="0" w:firstRowFirstColumn="0" w:firstRowLastColumn="0" w:lastRowFirstColumn="0" w:lastRowLastColumn="0"/>
              <w:rPr>
                <w:rFonts w:eastAsia="Segoe UI"/>
                <w:b w:val="0"/>
                <w:bCs w:val="0"/>
              </w:rPr>
            </w:pPr>
            <w:r w:rsidRPr="007611DF">
              <w:rPr>
                <w:rFonts w:eastAsia="Segoe UI"/>
                <w:b w:val="0"/>
                <w:bCs w:val="0"/>
              </w:rPr>
              <w:t xml:space="preserve">aufzählen, wiedergeben, darstellen, beschreiben, benennen, definieren, zusammenfassen </w:t>
            </w:r>
          </w:p>
        </w:tc>
      </w:tr>
      <w:tr w:rsidR="001821D7" w:rsidRPr="00E50ACA" w14:paraId="70723735" w14:textId="77777777" w:rsidTr="00761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AD4ED" w:themeFill="background2" w:themeFillTint="33"/>
          </w:tcPr>
          <w:p w14:paraId="625774D4" w14:textId="77777777" w:rsidR="001821D7" w:rsidRDefault="001821D7" w:rsidP="00905414">
            <w:pPr>
              <w:spacing w:after="0" w:line="360" w:lineRule="auto"/>
              <w:rPr>
                <w:rFonts w:eastAsia="Segoe UI"/>
                <w:bCs w:val="0"/>
              </w:rPr>
            </w:pPr>
            <w:r>
              <w:rPr>
                <w:rFonts w:eastAsia="Segoe UI"/>
                <w:bCs w:val="0"/>
              </w:rPr>
              <w:t>Anwenden</w:t>
            </w:r>
          </w:p>
        </w:tc>
        <w:tc>
          <w:tcPr>
            <w:tcW w:w="6657" w:type="dxa"/>
            <w:shd w:val="clear" w:color="auto" w:fill="DAD4ED" w:themeFill="background2" w:themeFillTint="33"/>
          </w:tcPr>
          <w:p w14:paraId="5029D8E2" w14:textId="77777777" w:rsidR="001821D7" w:rsidRDefault="001821D7" w:rsidP="00905414">
            <w:pPr>
              <w:spacing w:after="0" w:line="360" w:lineRule="auto"/>
              <w:cnfStyle w:val="000000100000" w:firstRow="0" w:lastRow="0" w:firstColumn="0" w:lastColumn="0" w:oddVBand="0" w:evenVBand="0" w:oddHBand="1" w:evenHBand="0" w:firstRowFirstColumn="0" w:firstRowLastColumn="0" w:lastRowFirstColumn="0" w:lastRowLastColumn="0"/>
              <w:rPr>
                <w:rFonts w:eastAsia="Segoe UI"/>
                <w:bCs/>
              </w:rPr>
            </w:pPr>
            <w:r>
              <w:rPr>
                <w:rFonts w:eastAsia="Segoe UI"/>
                <w:bCs/>
              </w:rPr>
              <w:t>anwenden, anordnen, organisieren, erläutern, vergleichen</w:t>
            </w:r>
          </w:p>
        </w:tc>
      </w:tr>
      <w:tr w:rsidR="001821D7" w:rsidRPr="00E50ACA" w14:paraId="4D6CB6D8" w14:textId="77777777" w:rsidTr="007611DF">
        <w:tc>
          <w:tcPr>
            <w:cnfStyle w:val="001000000000" w:firstRow="0" w:lastRow="0" w:firstColumn="1" w:lastColumn="0" w:oddVBand="0" w:evenVBand="0" w:oddHBand="0" w:evenHBand="0" w:firstRowFirstColumn="0" w:firstRowLastColumn="0" w:lastRowFirstColumn="0" w:lastRowLastColumn="0"/>
            <w:tcW w:w="2405" w:type="dxa"/>
          </w:tcPr>
          <w:p w14:paraId="68BCD5AD" w14:textId="77777777" w:rsidR="001821D7" w:rsidRDefault="001821D7" w:rsidP="00905414">
            <w:pPr>
              <w:spacing w:after="0" w:line="360" w:lineRule="auto"/>
              <w:rPr>
                <w:rFonts w:eastAsia="Segoe UI"/>
                <w:bCs w:val="0"/>
              </w:rPr>
            </w:pPr>
            <w:r>
              <w:rPr>
                <w:rFonts w:eastAsia="Segoe UI"/>
                <w:bCs w:val="0"/>
              </w:rPr>
              <w:t>Analysieren</w:t>
            </w:r>
          </w:p>
        </w:tc>
        <w:tc>
          <w:tcPr>
            <w:tcW w:w="6657" w:type="dxa"/>
          </w:tcPr>
          <w:p w14:paraId="2F5E3D91" w14:textId="77777777" w:rsidR="001821D7" w:rsidRDefault="001821D7" w:rsidP="00905414">
            <w:pPr>
              <w:spacing w:after="0" w:line="360" w:lineRule="auto"/>
              <w:cnfStyle w:val="000000000000" w:firstRow="0" w:lastRow="0" w:firstColumn="0" w:lastColumn="0" w:oddVBand="0" w:evenVBand="0" w:oddHBand="0" w:evenHBand="0" w:firstRowFirstColumn="0" w:firstRowLastColumn="0" w:lastRowFirstColumn="0" w:lastRowLastColumn="0"/>
              <w:rPr>
                <w:rFonts w:eastAsia="Segoe UI"/>
                <w:bCs/>
              </w:rPr>
            </w:pPr>
            <w:r>
              <w:rPr>
                <w:rFonts w:eastAsia="Segoe UI"/>
                <w:bCs/>
              </w:rPr>
              <w:t>ermitteln, beobachten, unterscheiden, klassifizieren, interpretieren, analysieren</w:t>
            </w:r>
          </w:p>
        </w:tc>
      </w:tr>
      <w:tr w:rsidR="001821D7" w:rsidRPr="00E50ACA" w14:paraId="0BA02D23" w14:textId="77777777" w:rsidTr="00761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AD4ED" w:themeFill="background2" w:themeFillTint="33"/>
          </w:tcPr>
          <w:p w14:paraId="5EAF6E22" w14:textId="77777777" w:rsidR="001821D7" w:rsidRDefault="001821D7" w:rsidP="00905414">
            <w:pPr>
              <w:spacing w:after="0" w:line="360" w:lineRule="auto"/>
              <w:rPr>
                <w:rFonts w:eastAsia="Segoe UI"/>
                <w:bCs w:val="0"/>
              </w:rPr>
            </w:pPr>
            <w:r>
              <w:rPr>
                <w:rFonts w:eastAsia="Segoe UI"/>
                <w:bCs w:val="0"/>
              </w:rPr>
              <w:t>Bewerten</w:t>
            </w:r>
          </w:p>
        </w:tc>
        <w:tc>
          <w:tcPr>
            <w:tcW w:w="6657" w:type="dxa"/>
            <w:shd w:val="clear" w:color="auto" w:fill="DAD4ED" w:themeFill="background2" w:themeFillTint="33"/>
          </w:tcPr>
          <w:p w14:paraId="0B20FD40" w14:textId="77777777" w:rsidR="001821D7" w:rsidRDefault="001821D7" w:rsidP="00905414">
            <w:pPr>
              <w:spacing w:after="0" w:line="360" w:lineRule="auto"/>
              <w:cnfStyle w:val="000000100000" w:firstRow="0" w:lastRow="0" w:firstColumn="0" w:lastColumn="0" w:oddVBand="0" w:evenVBand="0" w:oddHBand="1" w:evenHBand="0" w:firstRowFirstColumn="0" w:firstRowLastColumn="0" w:lastRowFirstColumn="0" w:lastRowLastColumn="0"/>
              <w:rPr>
                <w:rFonts w:eastAsia="Segoe UI"/>
                <w:bCs/>
              </w:rPr>
            </w:pPr>
            <w:r>
              <w:rPr>
                <w:rFonts w:eastAsia="Segoe UI"/>
                <w:bCs/>
              </w:rPr>
              <w:t>bewerten, beurteilen, überprüfen, einstufen, entscheiden, hinterfragen, folgern, einschätzen</w:t>
            </w:r>
          </w:p>
        </w:tc>
      </w:tr>
      <w:tr w:rsidR="001821D7" w:rsidRPr="00E50ACA" w14:paraId="70C9FC63" w14:textId="77777777" w:rsidTr="007611DF">
        <w:tc>
          <w:tcPr>
            <w:cnfStyle w:val="001000000000" w:firstRow="0" w:lastRow="0" w:firstColumn="1" w:lastColumn="0" w:oddVBand="0" w:evenVBand="0" w:oddHBand="0" w:evenHBand="0" w:firstRowFirstColumn="0" w:firstRowLastColumn="0" w:lastRowFirstColumn="0" w:lastRowLastColumn="0"/>
            <w:tcW w:w="2405" w:type="dxa"/>
          </w:tcPr>
          <w:p w14:paraId="1AF043A0" w14:textId="77777777" w:rsidR="001821D7" w:rsidRDefault="001821D7" w:rsidP="00905414">
            <w:pPr>
              <w:spacing w:after="0" w:line="360" w:lineRule="auto"/>
              <w:rPr>
                <w:rFonts w:eastAsia="Segoe UI"/>
                <w:bCs w:val="0"/>
              </w:rPr>
            </w:pPr>
            <w:r>
              <w:rPr>
                <w:rFonts w:eastAsia="Segoe UI"/>
                <w:bCs w:val="0"/>
              </w:rPr>
              <w:lastRenderedPageBreak/>
              <w:t>Kreieren</w:t>
            </w:r>
          </w:p>
        </w:tc>
        <w:tc>
          <w:tcPr>
            <w:tcW w:w="6657" w:type="dxa"/>
          </w:tcPr>
          <w:p w14:paraId="0E5F158A" w14:textId="77777777" w:rsidR="001821D7" w:rsidRDefault="001821D7" w:rsidP="00905414">
            <w:pPr>
              <w:spacing w:after="0" w:line="360" w:lineRule="auto"/>
              <w:cnfStyle w:val="000000000000" w:firstRow="0" w:lastRow="0" w:firstColumn="0" w:lastColumn="0" w:oddVBand="0" w:evenVBand="0" w:oddHBand="0" w:evenHBand="0" w:firstRowFirstColumn="0" w:firstRowLastColumn="0" w:lastRowFirstColumn="0" w:lastRowLastColumn="0"/>
              <w:rPr>
                <w:rFonts w:eastAsia="Segoe UI"/>
                <w:bCs/>
              </w:rPr>
            </w:pPr>
            <w:r>
              <w:rPr>
                <w:rFonts w:eastAsia="Segoe UI"/>
                <w:bCs/>
              </w:rPr>
              <w:t>kombinieren, konstruieren, herstellen, entwickeln, ableiten, erstellen, berechnen</w:t>
            </w:r>
          </w:p>
        </w:tc>
      </w:tr>
    </w:tbl>
    <w:p w14:paraId="0FE45715" w14:textId="073C075A" w:rsidR="001821D7" w:rsidRDefault="001821D7" w:rsidP="001821D7">
      <w:pPr>
        <w:pStyle w:val="Beschriftung"/>
        <w:rPr>
          <w:rFonts w:ascii="Segoe UI" w:eastAsia="Segoe UI" w:hAnsi="Segoe UI" w:cs="Segoe UI"/>
          <w:bCs/>
          <w:sz w:val="23"/>
          <w:szCs w:val="23"/>
          <w:lang w:val="de-AT"/>
        </w:rPr>
      </w:pPr>
      <w:r w:rsidRPr="00677DB0">
        <w:rPr>
          <w:lang w:val="de-AT"/>
        </w:rPr>
        <w:t xml:space="preserve">Tabelle </w:t>
      </w:r>
      <w:r>
        <w:fldChar w:fldCharType="begin"/>
      </w:r>
      <w:r w:rsidRPr="00677DB0">
        <w:rPr>
          <w:lang w:val="de-AT"/>
        </w:rPr>
        <w:instrText xml:space="preserve"> SEQ Tabelle \* ARABIC </w:instrText>
      </w:r>
      <w:r>
        <w:fldChar w:fldCharType="separate"/>
      </w:r>
      <w:r w:rsidR="00A141A4">
        <w:rPr>
          <w:noProof/>
          <w:lang w:val="de-AT"/>
        </w:rPr>
        <w:t>1</w:t>
      </w:r>
      <w:r>
        <w:fldChar w:fldCharType="end"/>
      </w:r>
      <w:r w:rsidR="00FC239B" w:rsidRPr="00FC239B">
        <w:rPr>
          <w:lang w:val="de-AT"/>
        </w:rPr>
        <w:t>:</w:t>
      </w:r>
      <w:r w:rsidRPr="00677DB0">
        <w:rPr>
          <w:lang w:val="de-AT"/>
        </w:rPr>
        <w:t xml:space="preserve"> Beispielverben vgl. Döring, Sandra (2010). </w:t>
      </w:r>
      <w:r w:rsidRPr="00D11799">
        <w:rPr>
          <w:lang w:val="de-AT"/>
        </w:rPr>
        <w:t>Formulierung von Lernzielen. SECo – Sächsisches E-Competence Zertifikat. CC BY SA Sandra Döring.</w:t>
      </w:r>
    </w:p>
    <w:p w14:paraId="45ED7082" w14:textId="63AAD432" w:rsidR="001821D7" w:rsidRDefault="001821D7" w:rsidP="007611DF">
      <w:r>
        <w:t xml:space="preserve">Um trotz der Offenheit der Frage vergleichbare Antworten zu bekommen, lohnt es sich, </w:t>
      </w:r>
      <w:r w:rsidR="007611DF" w:rsidRPr="007974EE">
        <w:rPr>
          <w:b/>
        </w:rPr>
        <w:t>Rahmenbedingungen</w:t>
      </w:r>
      <w:r w:rsidR="007611DF">
        <w:t xml:space="preserve"> vorzugeben</w:t>
      </w:r>
      <w:r>
        <w:t xml:space="preserve">, beispielsweise </w:t>
      </w:r>
      <w:r w:rsidR="007974EE">
        <w:t>de</w:t>
      </w:r>
      <w:r w:rsidR="00FC239B">
        <w:t>n</w:t>
      </w:r>
      <w:r w:rsidR="007974EE">
        <w:t xml:space="preserve"> Umfang</w:t>
      </w:r>
      <w:r>
        <w:t xml:space="preserve"> (z.B. 200 Zeichen, 50 Wörter)</w:t>
      </w:r>
      <w:r w:rsidR="007974EE">
        <w:t xml:space="preserve">, die formale Gestaltung (z.B. Zitierweise), Abgabeform (Dateiformat), Bewertung (Punkteschlüssel) </w:t>
      </w:r>
      <w:r>
        <w:t xml:space="preserve">oder die Art der Formulierung (z.B. Stichwörter, ganze Sätze, Aufzählung). </w:t>
      </w:r>
      <w:r w:rsidR="006A006B">
        <w:t xml:space="preserve">Details zu den Rahmenbedingungen bietet der </w:t>
      </w:r>
      <w:r w:rsidR="006A006B" w:rsidRPr="00935B93">
        <w:t xml:space="preserve">UC </w:t>
      </w:r>
      <w:hyperlink r:id="rId15" w:history="1">
        <w:r w:rsidR="00935B93" w:rsidRPr="00935B93">
          <w:rPr>
            <w:rStyle w:val="Hyperlink"/>
          </w:rPr>
          <w:t>„</w:t>
        </w:r>
        <w:r w:rsidR="006A006B" w:rsidRPr="00935B93">
          <w:rPr>
            <w:rStyle w:val="Hyperlink"/>
          </w:rPr>
          <w:t>Arbeitsaufträge formulieren</w:t>
        </w:r>
        <w:r w:rsidR="00935B93" w:rsidRPr="00935B93">
          <w:rPr>
            <w:rStyle w:val="Hyperlink"/>
          </w:rPr>
          <w:t>“</w:t>
        </w:r>
      </w:hyperlink>
      <w:r w:rsidR="006A006B">
        <w:t xml:space="preserve">. </w:t>
      </w:r>
      <w:r>
        <w:t>Vor allem für Einschränkungen hinsichtlich der Länge eignen sich Online-Tools ausgezeichnet, da sie die Beschränkung der Länge der Antworten erlauben.</w:t>
      </w:r>
    </w:p>
    <w:p w14:paraId="410207B0" w14:textId="44A23F3A" w:rsidR="001821D7" w:rsidRDefault="001821D7" w:rsidP="007611DF">
      <w:r>
        <w:t>Je nach gewünschter Komplexität, Länge und Form lassen sich für die Fragestellung verschiedene Aufgabentypen ableiten.</w:t>
      </w:r>
    </w:p>
    <w:p w14:paraId="1F60745B" w14:textId="77777777" w:rsidR="00FC239B" w:rsidRDefault="00FC239B" w:rsidP="007611DF"/>
    <w:p w14:paraId="00DE8E0B" w14:textId="77777777" w:rsidR="007974EE" w:rsidRDefault="001821D7" w:rsidP="007974EE">
      <w:pPr>
        <w:rPr>
          <w:rStyle w:val="berschrift2Zchn"/>
        </w:rPr>
      </w:pPr>
      <w:bookmarkStart w:id="8" w:name="_Toc53991254"/>
      <w:r w:rsidRPr="007611DF">
        <w:rPr>
          <w:rStyle w:val="berschrift2Zchn"/>
        </w:rPr>
        <w:t>Kurzantworten</w:t>
      </w:r>
      <w:bookmarkEnd w:id="8"/>
    </w:p>
    <w:p w14:paraId="320B33AF" w14:textId="2D1E5CE5" w:rsidR="007974EE" w:rsidRDefault="001821D7" w:rsidP="007974EE">
      <w:r>
        <w:t xml:space="preserve">Wie der Name schon sagt, werden bei Kurzantwort-Aufgaben wenige Wörter bis wenige Sätze verlangt. Online erkennt man derartige Fragen daran, dass nur ein kleines Textfeld für die Antwort angeboten wird. </w:t>
      </w:r>
      <w:r w:rsidR="007974EE" w:rsidRPr="00C951DB">
        <w:t xml:space="preserve">Diese Fragen eignen sich gut für die Überprüfung von </w:t>
      </w:r>
      <w:r w:rsidR="007974EE" w:rsidRPr="00894A8A">
        <w:rPr>
          <w:b/>
        </w:rPr>
        <w:t>Begriffen und Definitionen</w:t>
      </w:r>
      <w:r w:rsidR="007974EE">
        <w:t xml:space="preserve"> bzw. für </w:t>
      </w:r>
      <w:r w:rsidR="007974EE" w:rsidRPr="00C55775">
        <w:rPr>
          <w:b/>
        </w:rPr>
        <w:t>Anwendung</w:t>
      </w:r>
      <w:r w:rsidR="007974EE">
        <w:t xml:space="preserve"> </w:t>
      </w:r>
      <w:r w:rsidR="007974EE" w:rsidRPr="00FC239B">
        <w:rPr>
          <w:b/>
        </w:rPr>
        <w:t>von</w:t>
      </w:r>
      <w:r w:rsidR="007974EE">
        <w:t xml:space="preserve"> gelernten </w:t>
      </w:r>
      <w:r w:rsidR="007974EE" w:rsidRPr="00C55775">
        <w:rPr>
          <w:b/>
        </w:rPr>
        <w:t>Informationen</w:t>
      </w:r>
      <w:r w:rsidR="007974EE">
        <w:t xml:space="preserve">. Auch </w:t>
      </w:r>
      <w:r w:rsidR="007974EE" w:rsidRPr="00C55775">
        <w:rPr>
          <w:b/>
        </w:rPr>
        <w:t>Berechnungen</w:t>
      </w:r>
      <w:r w:rsidR="007974EE">
        <w:t xml:space="preserve"> können über Kurzantworten abgefragt werden.</w:t>
      </w:r>
      <w:r w:rsidR="007974EE">
        <w:rPr>
          <w:rStyle w:val="Endnotenzeichen"/>
          <w:rFonts w:eastAsia="Segoe UI"/>
          <w:bCs/>
        </w:rPr>
        <w:endnoteReference w:id="5"/>
      </w:r>
    </w:p>
    <w:p w14:paraId="72CA9863" w14:textId="3D91BFAF" w:rsidR="007974EE" w:rsidRDefault="007974EE" w:rsidP="007974EE">
      <w:r>
        <w:t>Bei der Prüfung von Definitionen ist der Fachbegriff optimalerweise in der Fragestellung vorgegeben, während die Definition von den TN als Antwort formuliert werden</w:t>
      </w:r>
      <w:r w:rsidRPr="0091687A">
        <w:t xml:space="preserve"> </w:t>
      </w:r>
      <w:r>
        <w:t xml:space="preserve">muss. Damit die TN dennoch in eigenen Worten antworten müssen, empfiehlt es sich, den Wortlaut der Fragestellung, wenn möglich, nicht 1:1 aus den Lehrveranstaltungsunterlagen zu entnehmen. </w:t>
      </w:r>
    </w:p>
    <w:p w14:paraId="1B737FEF" w14:textId="77777777" w:rsidR="00FC239B" w:rsidRDefault="00FC239B" w:rsidP="007974EE"/>
    <w:p w14:paraId="4F1E8633" w14:textId="77777777" w:rsidR="007974EE" w:rsidRDefault="001821D7" w:rsidP="007611DF">
      <w:pPr>
        <w:rPr>
          <w:rStyle w:val="berschrift2Zchn"/>
        </w:rPr>
      </w:pPr>
      <w:bookmarkStart w:id="9" w:name="_Toc53991255"/>
      <w:r w:rsidRPr="00A41164">
        <w:rPr>
          <w:rStyle w:val="berschrift2Zchn"/>
        </w:rPr>
        <w:t>Lückentexte</w:t>
      </w:r>
      <w:bookmarkEnd w:id="9"/>
    </w:p>
    <w:p w14:paraId="0E778E66" w14:textId="637B1398" w:rsidR="001821D7" w:rsidRDefault="001821D7" w:rsidP="007611DF">
      <w:r>
        <w:t xml:space="preserve">Lückentexte sind eine Form von Kurzantworten. Dabei fehlen in einem Text einzelne Begriffe (vorrangig </w:t>
      </w:r>
      <w:r w:rsidRPr="007974EE">
        <w:rPr>
          <w:b/>
        </w:rPr>
        <w:t xml:space="preserve">Fachausdrücke </w:t>
      </w:r>
      <w:r w:rsidRPr="007974EE">
        <w:t>und</w:t>
      </w:r>
      <w:r w:rsidRPr="007974EE">
        <w:rPr>
          <w:b/>
        </w:rPr>
        <w:t xml:space="preserve"> Schlüsselwörter</w:t>
      </w:r>
      <w:r>
        <w:t xml:space="preserve">), die die TN aus dem Kontext erschließen und ergänzen müssen. </w:t>
      </w:r>
      <w:r w:rsidR="007974EE" w:rsidRPr="007974EE">
        <w:t xml:space="preserve">Im Gegensatz zu den obigen Kurzantworten ist hier also eine Definition/ein Sachverhalt vorgegeben und ein einzelner Begriff zu ergänzen. Dafür ist es wichtig, den Text so zu </w:t>
      </w:r>
      <w:r w:rsidR="007974EE" w:rsidRPr="007974EE">
        <w:lastRenderedPageBreak/>
        <w:t>formulieren, dass nur eine Antwort sinnvoll ist. Dies erleichtert die Korrektur für die Prüfer*innen</w:t>
      </w:r>
      <w:r w:rsidR="007974EE">
        <w:t xml:space="preserve">. </w:t>
      </w:r>
      <w:r>
        <w:t xml:space="preserve">Sind </w:t>
      </w:r>
      <w:r w:rsidR="007974EE">
        <w:t>im Lückentext</w:t>
      </w:r>
      <w:r>
        <w:t xml:space="preserve"> Antwortmöglichkeiten vorgegeben, handelt es sich nicht mehr um eine offene, sondern um eine geschlossene Frage (z.B. Drag &amp; Drop).</w:t>
      </w:r>
    </w:p>
    <w:p w14:paraId="638401A9" w14:textId="77777777" w:rsidR="00FC239B" w:rsidRDefault="00FC239B" w:rsidP="007611DF"/>
    <w:p w14:paraId="79514A4C" w14:textId="77777777" w:rsidR="007974EE" w:rsidRDefault="001821D7" w:rsidP="007974EE">
      <w:pPr>
        <w:rPr>
          <w:rStyle w:val="berschrift2Zchn"/>
        </w:rPr>
      </w:pPr>
      <w:bookmarkStart w:id="10" w:name="_Toc53991256"/>
      <w:r w:rsidRPr="007611DF">
        <w:rPr>
          <w:rStyle w:val="berschrift2Zchn"/>
        </w:rPr>
        <w:t>Essays und andere Texte</w:t>
      </w:r>
      <w:bookmarkEnd w:id="10"/>
    </w:p>
    <w:p w14:paraId="59F5626E" w14:textId="54E397CD" w:rsidR="007974EE" w:rsidRDefault="001821D7" w:rsidP="007974EE">
      <w:r>
        <w:t xml:space="preserve">Für die Darstellung von </w:t>
      </w:r>
      <w:r w:rsidRPr="007974EE">
        <w:rPr>
          <w:b/>
        </w:rPr>
        <w:t xml:space="preserve">komplexen Zusammenhängen </w:t>
      </w:r>
      <w:r w:rsidRPr="007974EE">
        <w:t>und</w:t>
      </w:r>
      <w:r w:rsidRPr="007974EE">
        <w:rPr>
          <w:b/>
        </w:rPr>
        <w:t xml:space="preserve"> Argumentationssträngen </w:t>
      </w:r>
      <w:r w:rsidRPr="007974EE">
        <w:t>sowie</w:t>
      </w:r>
      <w:r w:rsidRPr="007974EE">
        <w:rPr>
          <w:b/>
        </w:rPr>
        <w:t xml:space="preserve"> Interpretationen von Daten</w:t>
      </w:r>
      <w:r>
        <w:t xml:space="preserve"> genügt eine Kurzantwort nicht. </w:t>
      </w:r>
      <w:r w:rsidR="007974EE" w:rsidRPr="00C951DB">
        <w:t>Hierfür kann man die Aufgabe stellen, ein Essay</w:t>
      </w:r>
      <w:r w:rsidR="007974EE">
        <w:t xml:space="preserve"> oder </w:t>
      </w:r>
      <w:r w:rsidR="007974EE" w:rsidRPr="00C951DB">
        <w:t>einen argumentativen Text zu verfassen</w:t>
      </w:r>
      <w:r w:rsidR="007974EE">
        <w:t xml:space="preserve"> bzw. eine Fallstudie zu bearbeiten</w:t>
      </w:r>
      <w:r w:rsidR="007974EE" w:rsidRPr="00C951DB">
        <w:t xml:space="preserve">. </w:t>
      </w:r>
      <w:r w:rsidR="007974EE">
        <w:t xml:space="preserve">Bei letzterem bearbeiten die Studierenden verschiedene Fragen/Aufgaben zu einem realitätsnahen Beispiel/Fall. </w:t>
      </w:r>
      <w:r w:rsidR="007974EE" w:rsidRPr="00C951DB">
        <w:t xml:space="preserve">Auch wenn </w:t>
      </w:r>
      <w:r w:rsidR="007974EE">
        <w:t xml:space="preserve">die LP </w:t>
      </w:r>
      <w:r w:rsidR="007974EE" w:rsidRPr="00C951DB">
        <w:t>eine genaue Aufgabenstellung formulier</w:t>
      </w:r>
      <w:r w:rsidR="007974EE">
        <w:t>t</w:t>
      </w:r>
      <w:r w:rsidR="007974EE" w:rsidRPr="00C951DB">
        <w:t xml:space="preserve">, ist dieser Fragentyp der freieste unter den offenen Fragen. Aus der Antwort geht dementsprechend nicht nur hervor, was der*die </w:t>
      </w:r>
      <w:r w:rsidR="007974EE">
        <w:t>TN</w:t>
      </w:r>
      <w:r w:rsidR="007974EE" w:rsidRPr="00C951DB">
        <w:t xml:space="preserve"> weiß, sondern auch, wie der Lösungsweg logisch/argumentativ aufgebaut wurde.</w:t>
      </w:r>
    </w:p>
    <w:p w14:paraId="3A438238" w14:textId="77777777" w:rsidR="00FC239B" w:rsidRPr="00C951DB" w:rsidRDefault="00FC239B" w:rsidP="007974EE"/>
    <w:p w14:paraId="37E2FFF2" w14:textId="4D3D5209" w:rsidR="007611DF" w:rsidRDefault="007611DF" w:rsidP="007611DF">
      <w:pPr>
        <w:rPr>
          <w:rStyle w:val="berschrift2Zchn"/>
        </w:rPr>
      </w:pPr>
      <w:bookmarkStart w:id="11" w:name="_Toc53991257"/>
      <w:r w:rsidRPr="007611DF">
        <w:rPr>
          <w:rStyle w:val="berschrift2Zchn"/>
        </w:rPr>
        <w:t>Open-Book-Prüfungen</w:t>
      </w:r>
      <w:bookmarkEnd w:id="11"/>
    </w:p>
    <w:p w14:paraId="4A340147" w14:textId="2AD6DB84" w:rsidR="007974EE" w:rsidRPr="003D2975" w:rsidRDefault="006122F1" w:rsidP="007611DF">
      <w:r>
        <w:t>Open-Book-Prüfungsformate</w:t>
      </w:r>
      <w:r w:rsidR="00E272CD">
        <w:t xml:space="preserve">, wo TN ihre Unterlagen </w:t>
      </w:r>
      <w:r w:rsidR="00794AF3">
        <w:t xml:space="preserve">(und ggf. andere Hilfsmittel) </w:t>
      </w:r>
      <w:r w:rsidR="00E272CD">
        <w:t>verwenden dürfen,</w:t>
      </w:r>
      <w:r>
        <w:t xml:space="preserve"> </w:t>
      </w:r>
      <w:r w:rsidR="00495142">
        <w:t xml:space="preserve">sind vor allem in Online-Settings beliebt, aber werden in Präsenz-Settings </w:t>
      </w:r>
      <w:r w:rsidR="00A27478">
        <w:t xml:space="preserve">ebenfalls </w:t>
      </w:r>
      <w:r w:rsidR="00495142">
        <w:t xml:space="preserve">verwendet. Bei Open-Book-Prüfungen ist es besonders wichtig, mit den Fragen </w:t>
      </w:r>
      <w:r w:rsidR="00495142" w:rsidRPr="00047BEB">
        <w:rPr>
          <w:b/>
        </w:rPr>
        <w:t>höhere Lernzielebenen</w:t>
      </w:r>
      <w:r w:rsidR="00495142">
        <w:t xml:space="preserve"> anzusprechen. Wird bloß die Wiedergabe abgefragt (aufzählen, benennen), können die TN die Antworten einfacher aus ihren Unterlagen entnehmen. Deshalb sollten die Fragen, wenn möglich, zumindest auf die Anwendungs- und Analyseebene gehoben werden, um die eigene Denkleistung der TN zu fordern. </w:t>
      </w:r>
      <w:r w:rsidR="00E272CD">
        <w:t>Aus diesem Grund</w:t>
      </w:r>
      <w:r w:rsidR="00495142">
        <w:t xml:space="preserve"> eignen sich für Open-Book-Prüfungen</w:t>
      </w:r>
      <w:r w:rsidR="001D23B0">
        <w:t xml:space="preserve"> die oben genannten längeren Texte </w:t>
      </w:r>
      <w:r w:rsidR="00E272CD">
        <w:t>mit komplexen Arbeitsaufträgen gut</w:t>
      </w:r>
      <w:r w:rsidR="001D23B0">
        <w:t>.</w:t>
      </w:r>
      <w:r w:rsidR="003D2975">
        <w:t xml:space="preserve"> </w:t>
      </w:r>
      <w:r w:rsidR="003D2975" w:rsidRPr="003D2975">
        <w:t xml:space="preserve">Eine Variante der Open-Book-Prüfung ist das </w:t>
      </w:r>
      <w:r w:rsidR="003D2975" w:rsidRPr="003D2975">
        <w:rPr>
          <w:b/>
        </w:rPr>
        <w:t>Take-Home-Exam</w:t>
      </w:r>
      <w:r w:rsidR="003D2975" w:rsidRPr="003D2975">
        <w:t>, bei</w:t>
      </w:r>
      <w:r w:rsidR="003D2975">
        <w:t xml:space="preserve"> dem Aufgaben über einen längeren Zeitraum hinweg, üblicherweise mehrere Tage, bearbeitet werden dürfen. Dieses eignet sich beispielsweise gut für Fallstudien oder längere Projektarbeitsaufträge.</w:t>
      </w:r>
    </w:p>
    <w:p w14:paraId="08AB56EE" w14:textId="77777777" w:rsidR="00A0401D" w:rsidRPr="003D2975" w:rsidRDefault="00A0401D" w:rsidP="00F82705"/>
    <w:p w14:paraId="30329784" w14:textId="77777777" w:rsidR="00A0401D" w:rsidRDefault="00A0401D" w:rsidP="00874C05">
      <w:pPr>
        <w:pStyle w:val="berschrift1"/>
      </w:pPr>
      <w:bookmarkStart w:id="12" w:name="_Toc31371227"/>
      <w:bookmarkStart w:id="13" w:name="_Toc53991258"/>
      <w:r>
        <w:t>Zeitlicher Aufwand</w:t>
      </w:r>
      <w:bookmarkEnd w:id="12"/>
      <w:bookmarkEnd w:id="13"/>
    </w:p>
    <w:p w14:paraId="6DB74C94" w14:textId="77777777" w:rsidR="007611DF" w:rsidRPr="00EF01B9" w:rsidRDefault="007611DF" w:rsidP="007611DF">
      <w:r>
        <w:t xml:space="preserve">Offene Fragen lassen sich relativ schnell erstellen, da keine vorgegebenen Antwortmöglichkeiten entwickelt werden müssen. Trotzdem sollte Zeit für das Formulieren einer Musterlösung bzw. von Beurteilungskriterien eingeplant </w:t>
      </w:r>
      <w:r>
        <w:lastRenderedPageBreak/>
        <w:t>werden. Auch für das Einspielen in Online-Tools benötigen offene Fragen weniger Zeit als geschlossene. Dafür fällt bei offenen Fragen meist ein größerer Korrekturaufwand an. Vor allem Fragen, die in Textform beantwortet werden, können mehrere Stunden für die Korrektur beanspruchen. Digitale Tools können diese Arbeit erleichtern, indem sie Probleme mit unleserlichen Handschriften verhindern, die digitale Korrektur ermöglichen und alles automatisch zentral abspeichern.</w:t>
      </w:r>
    </w:p>
    <w:p w14:paraId="2C01B5D0" w14:textId="31780AFF" w:rsidR="007611DF" w:rsidRPr="00162CBC" w:rsidRDefault="007611DF" w:rsidP="007611DF">
      <w:r>
        <w:t xml:space="preserve">Für die TN sind offenen Fragen ebenfalls aufwändiger, da eigene, mehr oder weniger umfangreiche, Wissensproduktion auf verschiedenen Lernzielebenen verlangt wird. </w:t>
      </w:r>
    </w:p>
    <w:p w14:paraId="2886C4C4" w14:textId="77777777" w:rsidR="00A0401D" w:rsidRDefault="00A0401D" w:rsidP="00F82705"/>
    <w:p w14:paraId="55374B53" w14:textId="77777777" w:rsidR="00A0401D" w:rsidRDefault="00A0401D" w:rsidP="00874C05">
      <w:pPr>
        <w:pStyle w:val="berschrift1"/>
      </w:pPr>
      <w:bookmarkStart w:id="14" w:name="_Toc31371228"/>
      <w:bookmarkStart w:id="15" w:name="_Toc53991259"/>
      <w:r>
        <w:t>Tipps zur Umsetzung</w:t>
      </w:r>
      <w:bookmarkEnd w:id="14"/>
      <w:bookmarkEnd w:id="15"/>
    </w:p>
    <w:p w14:paraId="2A37D3DC" w14:textId="02390997" w:rsidR="007611DF" w:rsidRDefault="007611DF" w:rsidP="000310C6">
      <w:pPr>
        <w:pStyle w:val="Bulletpoints"/>
      </w:pPr>
      <w:r>
        <w:t xml:space="preserve">Fragen Sie sich nicht, welches Wissen Sie einfach prüfen können, sondern welches Wissen </w:t>
      </w:r>
      <w:r w:rsidR="000310C6">
        <w:t>Ihre TN am Ende der Lehrveranstaltung haben sollen</w:t>
      </w:r>
      <w:r>
        <w:t>.</w:t>
      </w:r>
    </w:p>
    <w:p w14:paraId="3AC779A9" w14:textId="6D771D7D" w:rsidR="007611DF" w:rsidRDefault="007611DF" w:rsidP="007611DF">
      <w:pPr>
        <w:pStyle w:val="Bulletpoints"/>
      </w:pPr>
      <w:r>
        <w:t>Achten Sie bei der Formulierung der Frage genau darauf, welches Fragewort bzw. welchen Operator Sie verwenden, um die gewünschten Antworten zu bekommen.</w:t>
      </w:r>
    </w:p>
    <w:p w14:paraId="0DB347D6" w14:textId="058C1675" w:rsidR="003D2975" w:rsidRDefault="003D2975" w:rsidP="003D2975">
      <w:pPr>
        <w:pStyle w:val="Bulletpoints"/>
      </w:pPr>
      <w:r>
        <w:t>Bitten Sie andere LP, Ihre Fragen auf Verständlichkeit, Nachvollziehbarkeit und Vollständigkeit gegenzulesen.</w:t>
      </w:r>
    </w:p>
    <w:p w14:paraId="119320F7" w14:textId="13D15DC5" w:rsidR="007611DF" w:rsidRDefault="007611DF" w:rsidP="007611DF">
      <w:pPr>
        <w:pStyle w:val="Bulletpoints"/>
      </w:pPr>
      <w:r>
        <w:t xml:space="preserve">Planen Sie bereits während der Erstellung der </w:t>
      </w:r>
      <w:r w:rsidR="000310C6">
        <w:t>Fragen</w:t>
      </w:r>
      <w:r>
        <w:t>, nach welchen Beurteilungskriterien Sie bei der Korrektur vorgehen werden (z.B. Welche Punkte müssen bei welcher Frage jedenfalls genannt sein?) und wie Sie die Fragen gewichten.</w:t>
      </w:r>
      <w:r>
        <w:rPr>
          <w:rStyle w:val="Endnotenzeichen"/>
        </w:rPr>
        <w:endnoteReference w:id="6"/>
      </w:r>
      <w:r>
        <w:t xml:space="preserve"> </w:t>
      </w:r>
      <w:r w:rsidRPr="00F37264">
        <w:t xml:space="preserve">Stellen Sie die Beurteilungskriterien </w:t>
      </w:r>
      <w:r w:rsidR="000310C6">
        <w:t xml:space="preserve">am besten </w:t>
      </w:r>
      <w:r w:rsidRPr="00F37264">
        <w:t xml:space="preserve">im Voraus zur Verfügung. </w:t>
      </w:r>
      <w:r>
        <w:t>TN</w:t>
      </w:r>
      <w:r w:rsidRPr="00F37264">
        <w:t xml:space="preserve"> sollen eine klare Vorstellung davon haben, was </w:t>
      </w:r>
      <w:r w:rsidR="000310C6">
        <w:t>von ihnen erwartet wird.</w:t>
      </w:r>
    </w:p>
    <w:p w14:paraId="54644BAB" w14:textId="71364507" w:rsidR="007611DF" w:rsidRDefault="007611DF" w:rsidP="007611DF">
      <w:pPr>
        <w:pStyle w:val="Bulletpoints"/>
      </w:pPr>
      <w:r>
        <w:t>Überlegen Sie bereits vor der Tool-Auswahl, welche Fragen Sie stellen wollen. Ein Essay-Text ist in einem Textverarbeitungsprogramm am einfachsten zu erstellen und korrigiere</w:t>
      </w:r>
      <w:r w:rsidR="001D23B0">
        <w:t>n. Die TN geben solche Leistungen am besten über das Lernmanagementsystem ab (Moodle-Aktivität „Aufgabe</w:t>
      </w:r>
      <w:r w:rsidR="003D2975">
        <w:t>“</w:t>
      </w:r>
      <w:r w:rsidR="001D23B0">
        <w:t>). F</w:t>
      </w:r>
      <w:r>
        <w:t xml:space="preserve">ür Lückentexte benötigen </w:t>
      </w:r>
      <w:r w:rsidR="001D23B0">
        <w:t>S</w:t>
      </w:r>
      <w:r>
        <w:t xml:space="preserve">ie ein Quiz-Tool wie </w:t>
      </w:r>
      <w:hyperlink w:anchor="_Mögliche_Tools_für" w:history="1">
        <w:r w:rsidRPr="004C7ED9">
          <w:rPr>
            <w:rStyle w:val="Hyperlink"/>
          </w:rPr>
          <w:t>Microsoft Forms</w:t>
        </w:r>
      </w:hyperlink>
      <w:r>
        <w:t xml:space="preserve"> oder die Aktivität „Test“ auf</w:t>
      </w:r>
      <w:r w:rsidRPr="00973F09">
        <w:t xml:space="preserve"> </w:t>
      </w:r>
      <w:hyperlink w:anchor="_Mögliche_Tools_für" w:history="1">
        <w:r w:rsidRPr="004C7ED9">
          <w:rPr>
            <w:rStyle w:val="Hyperlink"/>
          </w:rPr>
          <w:t>Moodle</w:t>
        </w:r>
      </w:hyperlink>
      <w:r>
        <w:t xml:space="preserve"> bzw. </w:t>
      </w:r>
      <w:hyperlink w:anchor="_Mögliche_Tools_für" w:history="1">
        <w:r>
          <w:rPr>
            <w:rStyle w:val="Hyperlink"/>
          </w:rPr>
          <w:t>itslearning</w:t>
        </w:r>
      </w:hyperlink>
      <w:r>
        <w:t>.</w:t>
      </w:r>
      <w:r w:rsidR="003D2975">
        <w:t xml:space="preserve"> Für Online-Prüfungen ist ein Abgleich mit den unterstützten Software-Varianten der Hochschule notwendig.</w:t>
      </w:r>
    </w:p>
    <w:p w14:paraId="4A031C8C" w14:textId="45D5E0BF" w:rsidR="003D2975" w:rsidRDefault="003D2975" w:rsidP="007D6990">
      <w:pPr>
        <w:pStyle w:val="Bulletpoints"/>
      </w:pPr>
      <w:r>
        <w:t xml:space="preserve">Bei der Korrektur von offenen Fragen empfiehlt es sich, vergleichend vorzugehen, also die gleichen Aufgaben hintereinander zu korrigieren, nicht </w:t>
      </w:r>
      <w:r>
        <w:lastRenderedPageBreak/>
        <w:t xml:space="preserve">ganze Prüfungen von vorne bis hinten. Außerdem ist es </w:t>
      </w:r>
      <w:r w:rsidR="002C15DF">
        <w:t>hilfreich, vor der Punktevergabe einige Lösungen zur Orientierung durchzulesen, um einzuschätzen, auf welchem Niveau die Antworten sich befinden.</w:t>
      </w:r>
      <w:r w:rsidR="002C15DF">
        <w:rPr>
          <w:rStyle w:val="Endnotenzeichen"/>
        </w:rPr>
        <w:endnoteReference w:id="7"/>
      </w:r>
    </w:p>
    <w:p w14:paraId="1A78604B" w14:textId="77777777" w:rsidR="00A0401D" w:rsidRDefault="00A0401D" w:rsidP="00F82705"/>
    <w:p w14:paraId="1712D8D1" w14:textId="5C6AF920" w:rsidR="00A0401D" w:rsidRDefault="00A0401D" w:rsidP="00874C05">
      <w:pPr>
        <w:pStyle w:val="berschrift1"/>
      </w:pPr>
      <w:bookmarkStart w:id="16" w:name="_Toc31371229"/>
      <w:bookmarkStart w:id="17" w:name="_Toc53991260"/>
      <w:r>
        <w:t>Vorteile</w:t>
      </w:r>
      <w:r w:rsidR="00CF4E07">
        <w:t xml:space="preserve"> </w:t>
      </w:r>
      <w:r>
        <w:t>/</w:t>
      </w:r>
      <w:r w:rsidR="00CF4E07">
        <w:t xml:space="preserve"> </w:t>
      </w:r>
      <w:r>
        <w:t>Herausforderungen</w:t>
      </w:r>
      <w:bookmarkEnd w:id="16"/>
      <w:bookmarkEnd w:id="17"/>
    </w:p>
    <w:p w14:paraId="04BF43B7" w14:textId="77777777" w:rsidR="000310C6" w:rsidRDefault="000310C6" w:rsidP="000310C6">
      <w:pPr>
        <w:pStyle w:val="Bulletpoints"/>
      </w:pPr>
      <w:r>
        <w:t>Online können Fragen multimodal gestellt werden (z.B. mit einem kurzen Video, Hörbeispiel oder Bild).</w:t>
      </w:r>
    </w:p>
    <w:p w14:paraId="5A90F4B3" w14:textId="77777777" w:rsidR="000310C6" w:rsidRPr="00AA0E8D" w:rsidRDefault="000310C6" w:rsidP="000310C6">
      <w:pPr>
        <w:pStyle w:val="Bulletpoints"/>
      </w:pPr>
      <w:r>
        <w:t>E-Assessment-Tools ermöglichen die zufällige Auswahl von Fragen aus einem Fragenpool und die Darstellung in unterschiedlicher Reihenfolge, um die Abschreib-Gefahr zu verringern.</w:t>
      </w:r>
    </w:p>
    <w:p w14:paraId="0608530B" w14:textId="77777777" w:rsidR="000310C6" w:rsidRPr="004003FD" w:rsidRDefault="000310C6" w:rsidP="000310C6">
      <w:pPr>
        <w:pStyle w:val="Bulletpoints"/>
      </w:pPr>
      <w:r>
        <w:t>Verlassen Sie sich bei (kurzen) offenen Fragen nicht auf die automatische Auswertung des Tools. Egal, wie viele Antwortmöglichkeiten Sie als richtig hinterlegen, manche TN denken vielleicht anders und geben eine richtige Antwort, die das Tool als falsch markieren würde.</w:t>
      </w:r>
    </w:p>
    <w:p w14:paraId="6CF1462B" w14:textId="77777777" w:rsidR="00A0401D" w:rsidRDefault="00A0401D" w:rsidP="00F82705"/>
    <w:p w14:paraId="7F1DCAFD" w14:textId="77777777" w:rsidR="00A0401D" w:rsidRDefault="00A0401D" w:rsidP="00874C05">
      <w:pPr>
        <w:pStyle w:val="berschrift1"/>
      </w:pPr>
      <w:bookmarkStart w:id="18" w:name="_Toc31371230"/>
      <w:bookmarkStart w:id="19" w:name="_Toc53991261"/>
      <w:r>
        <w:t>Einfluss auf Lernerfolg</w:t>
      </w:r>
      <w:bookmarkEnd w:id="18"/>
      <w:bookmarkEnd w:id="19"/>
    </w:p>
    <w:p w14:paraId="3501575A" w14:textId="666B058D" w:rsidR="00A0401D" w:rsidRDefault="000A651D" w:rsidP="00F82705">
      <w:r>
        <w:t>Überprüfungen mit offenen Fragen decken Verständnisprobleme von TN auf.</w:t>
      </w:r>
      <w:r>
        <w:rPr>
          <w:rStyle w:val="Endnotenzeichen"/>
        </w:rPr>
        <w:endnoteReference w:id="8"/>
      </w:r>
      <w:r>
        <w:t xml:space="preserve"> Im Gegensatz zu geschlossenen Fragen kann über offene Fragen auch der erfolgreiche Kompetenzerwerb </w:t>
      </w:r>
      <w:r w:rsidR="00321167">
        <w:t xml:space="preserve">in Anwendungssituationen </w:t>
      </w:r>
      <w:r>
        <w:t xml:space="preserve">erkannt werden, nicht nur der bloße </w:t>
      </w:r>
      <w:r w:rsidR="00321167">
        <w:t>Wissenserwerb.</w:t>
      </w:r>
      <w:r>
        <w:rPr>
          <w:rStyle w:val="Endnotenzeichen"/>
        </w:rPr>
        <w:endnoteReference w:id="9"/>
      </w:r>
      <w:r w:rsidR="00321167">
        <w:t xml:space="preserve"> </w:t>
      </w:r>
      <w:r w:rsidR="00640213">
        <w:t>Constructive Alignment, also das Zusammenspiel von Lernzielen, -methoden, und Prüfungsfragen, kann ebenso zu einem besseren Lernerfolg beitragen.</w:t>
      </w:r>
      <w:r w:rsidR="00640213">
        <w:rPr>
          <w:rStyle w:val="Endnotenzeichen"/>
        </w:rPr>
        <w:endnoteReference w:id="10"/>
      </w:r>
    </w:p>
    <w:p w14:paraId="0F80F2E3" w14:textId="77777777" w:rsidR="00A0401D" w:rsidRDefault="00A0401D" w:rsidP="00F82705"/>
    <w:p w14:paraId="60F2A41D" w14:textId="77777777" w:rsidR="00A0401D" w:rsidRDefault="00A0401D" w:rsidP="00874C05">
      <w:pPr>
        <w:pStyle w:val="berschrift1"/>
      </w:pPr>
      <w:bookmarkStart w:id="20" w:name="_Toc31371231"/>
      <w:bookmarkStart w:id="21" w:name="_Toc53991262"/>
      <w:r>
        <w:t>Einfluss auf Motivation</w:t>
      </w:r>
      <w:bookmarkEnd w:id="20"/>
      <w:bookmarkEnd w:id="21"/>
    </w:p>
    <w:p w14:paraId="41B8BD07" w14:textId="708B894D" w:rsidR="002F3BD6" w:rsidRPr="00162CBC" w:rsidRDefault="002F3BD6" w:rsidP="002F3BD6">
      <w:r>
        <w:t xml:space="preserve">Damit </w:t>
      </w:r>
      <w:r w:rsidR="000A651D">
        <w:t xml:space="preserve">die </w:t>
      </w:r>
      <w:r>
        <w:t>TN ihre Motivation nicht verlieren, kann umfangreiches Feedback helfen.</w:t>
      </w:r>
      <w:r w:rsidR="00C553C5">
        <w:rPr>
          <w:rStyle w:val="Endnotenzeichen"/>
        </w:rPr>
        <w:endnoteReference w:id="11"/>
      </w:r>
      <w:r>
        <w:t xml:space="preserve"> </w:t>
      </w:r>
      <w:r w:rsidR="000A651D">
        <w:t xml:space="preserve">Positive Rückmeldungen sind </w:t>
      </w:r>
      <w:r w:rsidR="00A27478">
        <w:t>außerdem</w:t>
      </w:r>
      <w:r w:rsidR="000A651D">
        <w:t xml:space="preserve"> Ansporn zu größerem Einsatz. Zwischenüberprüfungen zeigen den TN, wo sie stehen und was ihnen noch fehlt.</w:t>
      </w:r>
      <w:r w:rsidR="000A651D">
        <w:rPr>
          <w:rStyle w:val="Endnotenzeichen"/>
        </w:rPr>
        <w:endnoteReference w:id="12"/>
      </w:r>
      <w:r w:rsidR="000A651D">
        <w:t xml:space="preserve"> </w:t>
      </w:r>
      <w:r w:rsidR="006122F1">
        <w:t xml:space="preserve">(siehe auch UC </w:t>
      </w:r>
      <w:hyperlink r:id="rId16" w:history="1">
        <w:r w:rsidR="00935B93" w:rsidRPr="00935B93">
          <w:rPr>
            <w:rStyle w:val="Hyperlink"/>
          </w:rPr>
          <w:t>„</w:t>
        </w:r>
        <w:r w:rsidR="006122F1" w:rsidRPr="00935B93">
          <w:rPr>
            <w:rStyle w:val="Hyperlink"/>
          </w:rPr>
          <w:t>Feedback</w:t>
        </w:r>
        <w:r w:rsidR="00935B93" w:rsidRPr="00935B93">
          <w:rPr>
            <w:rStyle w:val="Hyperlink"/>
          </w:rPr>
          <w:t>“</w:t>
        </w:r>
      </w:hyperlink>
      <w:r w:rsidR="006122F1">
        <w:t>)</w:t>
      </w:r>
    </w:p>
    <w:p w14:paraId="1BAD9EEE" w14:textId="77777777" w:rsidR="00A0401D" w:rsidRDefault="00A0401D" w:rsidP="002F3BD6"/>
    <w:p w14:paraId="6EB6C32F" w14:textId="77777777" w:rsidR="00A0401D" w:rsidRDefault="00A0401D" w:rsidP="00874C05">
      <w:pPr>
        <w:pStyle w:val="berschrift1"/>
      </w:pPr>
      <w:bookmarkStart w:id="22" w:name="_Toc31371232"/>
      <w:bookmarkStart w:id="23" w:name="_Toc53991263"/>
      <w:r>
        <w:t>Rechtliche Aspekte</w:t>
      </w:r>
      <w:bookmarkEnd w:id="22"/>
      <w:bookmarkEnd w:id="23"/>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503CDA74" w:rsidR="00DF673B" w:rsidRDefault="00DF673B" w:rsidP="00F82705">
      <w:pPr>
        <w:pStyle w:val="Bulletpoints"/>
      </w:pPr>
      <w:r>
        <w:lastRenderedPageBreak/>
        <w:t>Urheberrecht</w:t>
      </w:r>
    </w:p>
    <w:p w14:paraId="068C09D2" w14:textId="6C32BC5A" w:rsidR="00DF673B" w:rsidRDefault="00DF673B" w:rsidP="00F82705">
      <w:pPr>
        <w:pStyle w:val="Bulletpoints"/>
      </w:pPr>
      <w:r>
        <w:t xml:space="preserve">Nutzungsbedingungen </w:t>
      </w:r>
    </w:p>
    <w:p w14:paraId="4561714A" w14:textId="77777777" w:rsidR="00DF673B" w:rsidRDefault="00DF673B" w:rsidP="00F82705">
      <w:pPr>
        <w:pStyle w:val="Bulletpoints"/>
      </w:pPr>
      <w:r>
        <w:t>Datenschutzgrundverordnung (inkl. Datensicherheit)</w:t>
      </w:r>
    </w:p>
    <w:p w14:paraId="4643FFF8" w14:textId="77777777" w:rsidR="00DF673B" w:rsidRDefault="00DF673B" w:rsidP="00F82705">
      <w:pPr>
        <w:pStyle w:val="Bulletpoints"/>
      </w:pPr>
      <w:r>
        <w:t>Prüfungsordnung</w:t>
      </w:r>
    </w:p>
    <w:p w14:paraId="39BFB000" w14:textId="77777777" w:rsidR="00DF673B" w:rsidRDefault="00DF673B" w:rsidP="00F82705">
      <w:r>
        <w:t xml:space="preserve">Bitte wenden Sie sich bei weiteren Fragen an die zuständige Abteilung(en) Ihrer Institution. </w:t>
      </w:r>
    </w:p>
    <w:p w14:paraId="434C7168" w14:textId="77777777" w:rsidR="00A0401D" w:rsidRDefault="00A0401D" w:rsidP="00F82705"/>
    <w:p w14:paraId="66A76D55" w14:textId="77777777" w:rsidR="00A0401D" w:rsidRDefault="00A0401D" w:rsidP="00874C05">
      <w:pPr>
        <w:pStyle w:val="berschrift1"/>
      </w:pPr>
      <w:bookmarkStart w:id="24" w:name="_Mögliche_Tools_für"/>
      <w:bookmarkStart w:id="25" w:name="_Toc31371233"/>
      <w:bookmarkStart w:id="26" w:name="_Toc53991264"/>
      <w:bookmarkEnd w:id="24"/>
      <w:r>
        <w:t>Mögliche Tools für Umsetzung</w:t>
      </w:r>
      <w:bookmarkEnd w:id="25"/>
      <w:bookmarkEnd w:id="26"/>
    </w:p>
    <w:p w14:paraId="046AC93C" w14:textId="77777777" w:rsidR="0073490B" w:rsidRPr="000C2D3A" w:rsidRDefault="0073490B" w:rsidP="0073490B">
      <w:pPr>
        <w:pStyle w:val="berschrift2"/>
      </w:pPr>
      <w:bookmarkStart w:id="27" w:name="_Toc53991265"/>
      <w:r w:rsidRPr="000C2D3A">
        <w:t>Lernmanagementsysteme</w:t>
      </w:r>
      <w:bookmarkEnd w:id="27"/>
    </w:p>
    <w:p w14:paraId="0FB6C1BD" w14:textId="77777777" w:rsidR="0073490B" w:rsidRPr="000C2D3A" w:rsidRDefault="0073490B" w:rsidP="0073490B">
      <w:r w:rsidRPr="000C2D3A">
        <w:t xml:space="preserve">Lernmanagementsysteme (LMS) dienen der Kommunikation und der Verwaltung von Lernprozessen, Materialien sowie TN. </w:t>
      </w:r>
      <w:r>
        <w:t xml:space="preserve">Ihr Funktionsumfang beinhaltet die Erstellung von Tests/Quiz. </w:t>
      </w:r>
      <w:r w:rsidRPr="000C2D3A">
        <w:t>An Hochschulen ist meist ein bestimmtes LMS in Gebrauch, welches von allen LP genutzt werden kann</w:t>
      </w:r>
      <w:r>
        <w:t>; im steirischen Hochschulraum sind das aktuell:</w:t>
      </w:r>
      <w:r w:rsidRPr="000C2D3A">
        <w:t xml:space="preserve"> </w:t>
      </w:r>
    </w:p>
    <w:p w14:paraId="71333950" w14:textId="5F6065CA" w:rsidR="0073490B" w:rsidRPr="000C2D3A" w:rsidRDefault="00046A35" w:rsidP="0073490B">
      <w:pPr>
        <w:pStyle w:val="Bulletpoints"/>
      </w:pPr>
      <w:hyperlink r:id="rId17" w:history="1">
        <w:r w:rsidR="0073490B" w:rsidRPr="00046A35">
          <w:rPr>
            <w:rStyle w:val="Hyperlink"/>
          </w:rPr>
          <w:t>Moodle</w:t>
        </w:r>
      </w:hyperlink>
      <w:r w:rsidR="0073490B" w:rsidRPr="000C2D3A">
        <w:t xml:space="preserve"> (freies Lernmanagementsystem)</w:t>
      </w:r>
    </w:p>
    <w:p w14:paraId="552AA11B" w14:textId="3C350F06" w:rsidR="0073490B" w:rsidRPr="000C2D3A" w:rsidRDefault="00B33042" w:rsidP="0073490B">
      <w:pPr>
        <w:pStyle w:val="Bulletpoints"/>
      </w:pPr>
      <w:hyperlink r:id="rId18" w:history="1">
        <w:r w:rsidR="00EE0B3C" w:rsidRPr="00B33042">
          <w:rPr>
            <w:rStyle w:val="Hyperlink"/>
          </w:rPr>
          <w:t>itsl</w:t>
        </w:r>
        <w:r w:rsidR="0073490B" w:rsidRPr="00B33042">
          <w:rPr>
            <w:rStyle w:val="Hyperlink"/>
          </w:rPr>
          <w:t>earning</w:t>
        </w:r>
      </w:hyperlink>
      <w:r w:rsidR="0073490B" w:rsidRPr="000C2D3A">
        <w:t xml:space="preserve"> (kommerzielles Lernmanagementsystem)</w:t>
      </w:r>
    </w:p>
    <w:p w14:paraId="5F736A24" w14:textId="77777777" w:rsidR="0073490B" w:rsidRDefault="0073490B" w:rsidP="0073490B">
      <w:pPr>
        <w:spacing w:after="0" w:line="360" w:lineRule="auto"/>
      </w:pPr>
    </w:p>
    <w:p w14:paraId="69BBBF0B" w14:textId="77777777" w:rsidR="0073490B" w:rsidRPr="000C2D3A" w:rsidRDefault="0073490B" w:rsidP="0073490B">
      <w:pPr>
        <w:pStyle w:val="berschrift2"/>
      </w:pPr>
      <w:bookmarkStart w:id="28" w:name="_Toc53991266"/>
      <w:r>
        <w:t>Prüfungssoftware</w:t>
      </w:r>
      <w:bookmarkEnd w:id="28"/>
    </w:p>
    <w:p w14:paraId="629CEC46" w14:textId="6B1F2653" w:rsidR="0073490B" w:rsidRDefault="0073490B" w:rsidP="0073490B">
      <w:r>
        <w:t xml:space="preserve">Die meisten Hochschulen haben eine bestimmte Prüfungssoftware in Verwendung, die für die Durchführung von Onlineprüfungen verwendet wird. Die Prüfungssoftware ermöglicht </w:t>
      </w:r>
      <w:r w:rsidR="00A27478">
        <w:t>zudem</w:t>
      </w:r>
      <w:r>
        <w:t xml:space="preserve"> eine umfangreiche statistische Auswertung der Fragen (beispielsweise welche Frage sehr häufig falsch beantwortet wird) und einen Export der Ergebnisse. Bei Fragen zum Prüfungstool Ihrer Hochschule setzen Sie sich am besten mit Ihrer IT-Servicestelle in Verbindung.</w:t>
      </w:r>
    </w:p>
    <w:p w14:paraId="0E533BCC" w14:textId="77777777" w:rsidR="007A01BB" w:rsidRDefault="007A01BB" w:rsidP="0073490B"/>
    <w:p w14:paraId="39212D1F" w14:textId="2304262E" w:rsidR="0073490B" w:rsidRPr="000C2D3A" w:rsidRDefault="002C15DF" w:rsidP="0073490B">
      <w:pPr>
        <w:pStyle w:val="berschrift2"/>
      </w:pPr>
      <w:bookmarkStart w:id="29" w:name="_Toc53991267"/>
      <w:bookmarkStart w:id="30" w:name="_Hlk42848720"/>
      <w:r>
        <w:t>Audience-Response-Systeme</w:t>
      </w:r>
      <w:bookmarkEnd w:id="29"/>
    </w:p>
    <w:p w14:paraId="48CCC31F" w14:textId="6CA16B65" w:rsidR="0073490B" w:rsidRDefault="0073490B" w:rsidP="0073490B">
      <w:r>
        <w:t xml:space="preserve">Mit </w:t>
      </w:r>
      <w:r w:rsidR="002C15DF">
        <w:t>Audience-Response-Systemen</w:t>
      </w:r>
      <w:r>
        <w:t xml:space="preserve"> können Umfragen, Formulare und oftmals auch Quiz erstellt werden, die einfach über einen Link mit TN geteilt werden können und eine übersichtliche Ergebnisdarstellung bieten. Die </w:t>
      </w:r>
      <w:r w:rsidR="002C15DF">
        <w:t xml:space="preserve">unten angeführten </w:t>
      </w:r>
      <w:r>
        <w:t xml:space="preserve">Tools bieten </w:t>
      </w:r>
      <w:r w:rsidR="002C15DF">
        <w:t>die Möglichkeit, neben geschlossenen Fragen</w:t>
      </w:r>
      <w:r>
        <w:t xml:space="preserve"> (z.B. Multiple Choice</w:t>
      </w:r>
      <w:r w:rsidR="002C15DF">
        <w:t xml:space="preserve">) auch offene Freitext-Fragen zu stellen. </w:t>
      </w:r>
      <w:r>
        <w:t>Sie eignen sich für informelle, anonyme Durchführung von Zwischenüberprüfungen und Self-Assessments.</w:t>
      </w:r>
    </w:p>
    <w:bookmarkEnd w:id="30"/>
    <w:p w14:paraId="72665353" w14:textId="04240B07" w:rsidR="0073490B" w:rsidRPr="000A08D8" w:rsidRDefault="003D2975" w:rsidP="0073490B">
      <w:pPr>
        <w:pStyle w:val="Bulletpoints"/>
      </w:pPr>
      <w:r>
        <w:lastRenderedPageBreak/>
        <w:fldChar w:fldCharType="begin"/>
      </w:r>
      <w:r>
        <w:instrText xml:space="preserve"> HYPERLINK "https://forms.office.com/" </w:instrText>
      </w:r>
      <w:r>
        <w:fldChar w:fldCharType="separate"/>
      </w:r>
      <w:r w:rsidR="0073490B" w:rsidRPr="000A08D8">
        <w:rPr>
          <w:rStyle w:val="Hyperlink"/>
        </w:rPr>
        <w:t>Microsoft Forms</w:t>
      </w:r>
      <w:r>
        <w:rPr>
          <w:rStyle w:val="Hyperlink"/>
        </w:rPr>
        <w:fldChar w:fldCharType="end"/>
      </w:r>
      <w:r w:rsidR="0073490B">
        <w:t xml:space="preserve"> von </w:t>
      </w:r>
      <w:hyperlink r:id="rId19" w:history="1">
        <w:r w:rsidR="0073490B" w:rsidRPr="00663D47">
          <w:rPr>
            <w:rStyle w:val="Hyperlink"/>
          </w:rPr>
          <w:t>Office 365</w:t>
        </w:r>
      </w:hyperlink>
      <w:r w:rsidR="0073490B" w:rsidRPr="00663D47">
        <w:t xml:space="preserve"> </w:t>
      </w:r>
      <w:r w:rsidR="007D6990">
        <w:t xml:space="preserve">– </w:t>
      </w:r>
      <w:r w:rsidR="0073490B">
        <w:t>LP benötigt Lizenz</w:t>
      </w:r>
      <w:r w:rsidR="007D6990">
        <w:t>;</w:t>
      </w:r>
      <w:r w:rsidR="0073490B" w:rsidRPr="000A08D8">
        <w:t xml:space="preserve"> derzeit kostenlos für 1 Jahr verfügbar bzw. oft direkt von Hochschulen zur Verfügung gestellt</w:t>
      </w:r>
      <w:r w:rsidR="0073490B">
        <w:t>;</w:t>
      </w:r>
      <w:r w:rsidR="0073490B" w:rsidRPr="000A08D8">
        <w:t xml:space="preserve"> Umfrage kann </w:t>
      </w:r>
      <w:r w:rsidR="0073490B">
        <w:t>über einen</w:t>
      </w:r>
      <w:r w:rsidR="0073490B" w:rsidRPr="000A08D8">
        <w:t xml:space="preserve"> Link geteilt werden</w:t>
      </w:r>
      <w:r w:rsidR="0073490B">
        <w:t>; TN anonym</w:t>
      </w:r>
    </w:p>
    <w:p w14:paraId="401A4BD1" w14:textId="724A085A" w:rsidR="00A0401D" w:rsidRDefault="0073490B" w:rsidP="0073490B">
      <w:pPr>
        <w:pStyle w:val="Bulletpoints"/>
      </w:pPr>
      <w:hyperlink r:id="rId20" w:history="1">
        <w:r w:rsidRPr="00DB26BD">
          <w:rPr>
            <w:rStyle w:val="Hyperlink"/>
          </w:rPr>
          <w:t>GoogleForms</w:t>
        </w:r>
      </w:hyperlink>
      <w:r w:rsidRPr="00DB26BD">
        <w:t xml:space="preserve"> </w:t>
      </w:r>
      <w:r w:rsidR="007D6990">
        <w:t xml:space="preserve">– </w:t>
      </w:r>
      <w:r w:rsidRPr="00DB26BD">
        <w:t>kostenloser Account für Ersteller*innen notwendig; Anmeldung für TN</w:t>
      </w:r>
    </w:p>
    <w:p w14:paraId="5E1BB09A" w14:textId="77777777" w:rsidR="002C15DF" w:rsidRPr="00136E21" w:rsidRDefault="002C15DF" w:rsidP="002C15DF">
      <w:pPr>
        <w:pStyle w:val="Bulletpoints"/>
      </w:pPr>
      <w:hyperlink r:id="rId21" w:history="1">
        <w:r w:rsidRPr="00136E21">
          <w:rPr>
            <w:rStyle w:val="Hyperlink"/>
          </w:rPr>
          <w:t>Menti</w:t>
        </w:r>
      </w:hyperlink>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Die LP steigt über </w:t>
      </w:r>
      <w:hyperlink r:id="rId22" w:history="1">
        <w:r w:rsidRPr="00382219">
          <w:rPr>
            <w:rStyle w:val="Hyperlink"/>
          </w:rPr>
          <w:t>mentimeter.com</w:t>
        </w:r>
      </w:hyperlink>
      <w:r>
        <w:t xml:space="preserve">, die TN über </w:t>
      </w:r>
      <w:hyperlink r:id="rId23" w:history="1">
        <w:r w:rsidRPr="00382219">
          <w:rPr>
            <w:rStyle w:val="Hyperlink"/>
          </w:rPr>
          <w:t>menti.com</w:t>
        </w:r>
      </w:hyperlink>
      <w:r>
        <w:t xml:space="preserve"> ein.</w:t>
      </w:r>
    </w:p>
    <w:p w14:paraId="70A5FE9A" w14:textId="77777777" w:rsidR="002C15DF" w:rsidRPr="00136E21" w:rsidRDefault="002C15DF" w:rsidP="002C15DF">
      <w:pPr>
        <w:pStyle w:val="Bulletpoints"/>
      </w:pPr>
      <w:hyperlink r:id="rId24"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 </w:t>
      </w:r>
      <w:r>
        <w:t>Benutzer*innenkonto</w:t>
      </w:r>
      <w:r w:rsidRPr="00136E21">
        <w:t>,</w:t>
      </w:r>
      <w:r>
        <w:t xml:space="preserve"> Firmensitz Graz/Österreich (von Studierenden der TU Graz entwickelt)</w:t>
      </w:r>
    </w:p>
    <w:p w14:paraId="5DFA922F" w14:textId="77777777" w:rsidR="002C15DF" w:rsidRDefault="002C15DF" w:rsidP="002C15DF">
      <w:pPr>
        <w:pStyle w:val="Bulletpoints"/>
      </w:pPr>
      <w:hyperlink r:id="rId25" w:history="1">
        <w:r w:rsidRPr="00185D26">
          <w:rPr>
            <w:rStyle w:val="Hyperlink"/>
          </w:rPr>
          <w:t>PINGO</w:t>
        </w:r>
      </w:hyperlink>
      <w:r>
        <w:t xml:space="preserve"> – </w:t>
      </w:r>
      <w:r w:rsidRPr="00D05270">
        <w:t xml:space="preserve">Freeware, </w:t>
      </w:r>
      <w:r>
        <w:t>LP</w:t>
      </w:r>
      <w:r w:rsidRPr="00136E21">
        <w:t xml:space="preserve"> benötigt ein </w:t>
      </w:r>
      <w:r>
        <w:t xml:space="preserve">Benutzer*innenkonto, TN </w:t>
      </w:r>
      <w:r w:rsidRPr="00D05270">
        <w:t xml:space="preserve">anonym, </w:t>
      </w:r>
      <w:r>
        <w:t>Firmensitz Deutschland (von der Universität Paderborn entwickelt).</w:t>
      </w:r>
    </w:p>
    <w:p w14:paraId="43605363" w14:textId="77777777" w:rsidR="00A0401D" w:rsidRDefault="00A0401D" w:rsidP="00F82705"/>
    <w:p w14:paraId="616BDB00" w14:textId="77777777" w:rsidR="00A0401D" w:rsidRDefault="00A0401D" w:rsidP="00874C05">
      <w:pPr>
        <w:pStyle w:val="berschrift1"/>
      </w:pPr>
      <w:bookmarkStart w:id="31" w:name="_Toc31371236"/>
      <w:bookmarkStart w:id="32" w:name="_Toc53991268"/>
      <w:r>
        <w:t>Anwendungsbeispiel</w:t>
      </w:r>
      <w:bookmarkEnd w:id="31"/>
      <w:bookmarkEnd w:id="32"/>
    </w:p>
    <w:p w14:paraId="14A585B8" w14:textId="54EBBE00" w:rsidR="006D30BB" w:rsidRDefault="006D30BB" w:rsidP="006D30BB">
      <w:r>
        <w:t xml:space="preserve">Eine LP möchte in ihrer BWL-Lehrveranstaltung eine </w:t>
      </w:r>
      <w:r w:rsidRPr="00921372">
        <w:t xml:space="preserve">unbenotete Lernzielkontrolle in Vorbereitung auf die spätere Prüfung durchführen. </w:t>
      </w:r>
      <w:r>
        <w:t xml:space="preserve">Da sie möchte, dass die TN Zusammenhänge verstehen und nicht nur Definitionen auswendig lernen, entscheidet sie sich dafür, die Fragen offen zu stellen. Sie gibt einen Sachverhalt vor und fragt „Welche Schritte würden Sie setzen? Kommentieren und begründen Sie“. Die Aktivität erstellt sie als „Aufgabe“ auf Moodle, kündigt diesen Test früh genug an und führt ihn am Anfang einer Präsenzeinheit durch. Die TN bringen dafür ihre eigenen </w:t>
      </w:r>
      <w:r w:rsidR="000A5038">
        <w:t>mobilen Endg</w:t>
      </w:r>
      <w:r>
        <w:t>eräte mit, eine sichere Prüfungsumgebung ist in diesem Fall nicht notwendig. Die Korrektur nimmt die LP direkt auf Moodle vor, kommentiert die Einträge und geht zu Beginn der nächsten Einheit zusammenfassend auf die Ergebnisse ein. Durch diesen Vorgang erfahren die TN, was die LP in der Prüfung von ihnen erwartet, kennen ihren derzeitigen Wissensstand und können sich zielgerichteter auf die Abschlussprüfung vorbereiten.</w:t>
      </w:r>
    </w:p>
    <w:p w14:paraId="5A2F747E" w14:textId="77777777" w:rsidR="00A0401D" w:rsidRDefault="00A0401D" w:rsidP="006D30BB"/>
    <w:p w14:paraId="1A5FC28E" w14:textId="77777777" w:rsidR="00935B93" w:rsidRDefault="00935B93">
      <w:pPr>
        <w:widowControl/>
        <w:spacing w:before="0" w:after="160" w:line="259" w:lineRule="auto"/>
        <w:rPr>
          <w:rFonts w:eastAsia="Segoe UI Light"/>
          <w:b/>
          <w:bCs/>
          <w:color w:val="523D91"/>
          <w:sz w:val="28"/>
          <w:szCs w:val="25"/>
        </w:rPr>
      </w:pPr>
      <w:bookmarkStart w:id="33" w:name="_Toc31371237"/>
      <w:r>
        <w:br w:type="page"/>
      </w:r>
    </w:p>
    <w:p w14:paraId="6994E8FB" w14:textId="0947965A" w:rsidR="00A0401D" w:rsidRDefault="00A0401D" w:rsidP="00874C05">
      <w:pPr>
        <w:pStyle w:val="berschrift1"/>
      </w:pPr>
      <w:bookmarkStart w:id="34" w:name="_Toc53991269"/>
      <w:r>
        <w:lastRenderedPageBreak/>
        <w:t>Weiterführende Literatur und Beispiele</w:t>
      </w:r>
      <w:bookmarkEnd w:id="33"/>
      <w:bookmarkEnd w:id="34"/>
    </w:p>
    <w:p w14:paraId="175F2C58" w14:textId="77777777" w:rsidR="0019223D" w:rsidRDefault="0019223D" w:rsidP="0019223D">
      <w:pPr>
        <w:pStyle w:val="Bulletpoints"/>
      </w:pPr>
      <w:bookmarkStart w:id="35" w:name="_Ref23153700"/>
      <w:r w:rsidRPr="0045765D">
        <w:t>Schmees, Markus</w:t>
      </w:r>
      <w:r>
        <w:t>,</w:t>
      </w:r>
      <w:r w:rsidRPr="0045765D">
        <w:t xml:space="preserve"> Krüger, Marc</w:t>
      </w:r>
      <w:r>
        <w:t>, &amp;</w:t>
      </w:r>
      <w:r w:rsidRPr="0045765D">
        <w:t xml:space="preserve"> Schaper, Elisabeth</w:t>
      </w:r>
      <w:r>
        <w:t xml:space="preserve"> (2013)</w:t>
      </w:r>
      <w:r w:rsidRPr="0045765D">
        <w:t xml:space="preserve">: </w:t>
      </w:r>
      <w:hyperlink r:id="rId26" w:history="1">
        <w:r w:rsidRPr="008F018A">
          <w:rPr>
            <w:rStyle w:val="Hyperlink"/>
          </w:rPr>
          <w:t>E-Assessments an Hochschulen: Ein vielschichtiges Thema</w:t>
        </w:r>
      </w:hyperlink>
      <w:r>
        <w:t>.</w:t>
      </w:r>
      <w:r w:rsidRPr="0045765D">
        <w:t xml:space="preserve"> In: Krüger, Marc</w:t>
      </w:r>
      <w:r>
        <w:t>,</w:t>
      </w:r>
      <w:r w:rsidRPr="0045765D">
        <w:t xml:space="preserve"> Schmees, Markus </w:t>
      </w:r>
      <w:r>
        <w:t>(</w:t>
      </w:r>
      <w:r w:rsidRPr="0045765D">
        <w:t>Hrsg.</w:t>
      </w:r>
      <w:r>
        <w:t>)</w:t>
      </w:r>
      <w:r w:rsidRPr="0045765D">
        <w:t>: E-Assessments in der Hochschullehre.</w:t>
      </w:r>
      <w:r>
        <w:t xml:space="preserve"> </w:t>
      </w:r>
      <w:r w:rsidRPr="0045765D">
        <w:t>Einführung, Positionen &amp; Einsatzbeispiele. Frankfurt: PL Academic Research, S. 19-32</w:t>
      </w:r>
      <w:r>
        <w:t>.</w:t>
      </w:r>
    </w:p>
    <w:p w14:paraId="3934FCAB" w14:textId="48751079" w:rsidR="0019223D" w:rsidRDefault="0019223D" w:rsidP="0019223D">
      <w:pPr>
        <w:pStyle w:val="Bulletpoints"/>
      </w:pPr>
      <w:r>
        <w:t xml:space="preserve">WU Wien. </w:t>
      </w:r>
      <w:hyperlink r:id="rId27" w:history="1">
        <w:r w:rsidRPr="00871F8F">
          <w:rPr>
            <w:rStyle w:val="Hyperlink"/>
          </w:rPr>
          <w:t>Checkliste zur Durchführung von Prüfungen mit offenen Fragen</w:t>
        </w:r>
      </w:hyperlink>
      <w:r>
        <w:t xml:space="preserve">. </w:t>
      </w:r>
    </w:p>
    <w:p w14:paraId="40CDF7A6" w14:textId="77777777" w:rsidR="0019223D" w:rsidRPr="00D247A6" w:rsidRDefault="0019223D" w:rsidP="0019223D">
      <w:pPr>
        <w:pStyle w:val="Bulletpoints"/>
      </w:pPr>
      <w:r w:rsidRPr="00D247A6">
        <w:t xml:space="preserve">ELAN Verein. </w:t>
      </w:r>
      <w:hyperlink r:id="rId28" w:history="1">
        <w:r w:rsidRPr="00D247A6">
          <w:rPr>
            <w:rStyle w:val="Hyperlink"/>
          </w:rPr>
          <w:t>E-Assessment</w:t>
        </w:r>
      </w:hyperlink>
      <w:r w:rsidRPr="00D247A6">
        <w:t xml:space="preserve">. E-Assessments &amp; E-Klausuren Wiki. CC BY-NC-ND Elan e.V. </w:t>
      </w:r>
    </w:p>
    <w:p w14:paraId="6404603F" w14:textId="77777777" w:rsidR="00A0401D" w:rsidRDefault="00A0401D" w:rsidP="00F82705">
      <w:pPr>
        <w:pStyle w:val="Listenabsatz"/>
      </w:pPr>
    </w:p>
    <w:p w14:paraId="16ED36F1" w14:textId="6B749C52" w:rsidR="00A0401D" w:rsidRDefault="00A0401D" w:rsidP="00874C05">
      <w:pPr>
        <w:pStyle w:val="berschrift1"/>
      </w:pPr>
      <w:bookmarkStart w:id="36" w:name="_Toc31371238"/>
      <w:bookmarkStart w:id="37" w:name="_Toc53991270"/>
      <w:r>
        <w:t>Quellen</w:t>
      </w:r>
      <w:bookmarkEnd w:id="35"/>
      <w:bookmarkEnd w:id="36"/>
      <w:bookmarkEnd w:id="37"/>
    </w:p>
    <w:sectPr w:rsidR="00A0401D" w:rsidSect="00B568CE">
      <w:footerReference w:type="default" r:id="rId29"/>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7D6990" w:rsidRDefault="007D6990" w:rsidP="006C1A63"/>
  </w:endnote>
  <w:endnote w:type="continuationSeparator" w:id="0">
    <w:p w14:paraId="5141B5DA" w14:textId="35DE0287" w:rsidR="007D6990" w:rsidRDefault="007D6990" w:rsidP="006C1A63"/>
  </w:endnote>
  <w:endnote w:id="1">
    <w:p w14:paraId="3B187E69" w14:textId="77777777" w:rsidR="007D6990" w:rsidRPr="00623794" w:rsidRDefault="007D6990" w:rsidP="00A27478">
      <w:r>
        <w:rPr>
          <w:rStyle w:val="Endnotenzeichen"/>
        </w:rPr>
        <w:endnoteRef/>
      </w:r>
      <w:r w:rsidRPr="00270318">
        <w:t xml:space="preserve"> </w:t>
      </w:r>
      <w:r w:rsidRPr="00623794">
        <w:t xml:space="preserve">Vgl. WU Wien (2019). </w:t>
      </w:r>
      <w:hyperlink r:id="rId1" w:history="1">
        <w:r w:rsidRPr="00623794">
          <w:rPr>
            <w:rStyle w:val="Hyperlink"/>
          </w:rPr>
          <w:t>Prüfungsfragen formulieren 1: Geschlossene und offene Fragetypen</w:t>
        </w:r>
      </w:hyperlink>
      <w:r w:rsidRPr="00623794">
        <w:t>, Teaching &amp; Learning Academy, Wirtschaftsuniversität Wien, November 2019. CC BY-SA 4.0 International.</w:t>
      </w:r>
    </w:p>
  </w:endnote>
  <w:endnote w:id="2">
    <w:p w14:paraId="35B652D8" w14:textId="77777777" w:rsidR="007D6990" w:rsidRPr="00A27478" w:rsidRDefault="007D6990" w:rsidP="00A27478">
      <w:pPr>
        <w:rPr>
          <w:lang w:val="en-US"/>
        </w:rPr>
      </w:pPr>
      <w:r>
        <w:rPr>
          <w:rStyle w:val="Endnotenzeichen"/>
        </w:rPr>
        <w:endnoteRef/>
      </w:r>
      <w:r w:rsidRPr="00B62F3D">
        <w:t xml:space="preserve"> Vgl. ELAN Verein. </w:t>
      </w:r>
      <w:hyperlink r:id="rId2" w:history="1">
        <w:r w:rsidRPr="00B62F3D">
          <w:rPr>
            <w:rStyle w:val="Hyperlink"/>
          </w:rPr>
          <w:t>E-Assessment</w:t>
        </w:r>
      </w:hyperlink>
      <w:r w:rsidRPr="00B62F3D">
        <w:t xml:space="preserve">. E-Assessments &amp; E-Klausuren Wiki. </w:t>
      </w:r>
      <w:r w:rsidRPr="00A27478">
        <w:rPr>
          <w:lang w:val="en-US"/>
        </w:rPr>
        <w:t xml:space="preserve">CC BY-NC-ND Elan e.V. </w:t>
      </w:r>
    </w:p>
  </w:endnote>
  <w:endnote w:id="3">
    <w:p w14:paraId="335FB553" w14:textId="003C9C4B" w:rsidR="007D6990" w:rsidRPr="00A27478" w:rsidRDefault="007D6990" w:rsidP="00A27478">
      <w:pPr>
        <w:pStyle w:val="Endnotentext"/>
        <w:spacing w:line="288" w:lineRule="auto"/>
      </w:pPr>
      <w:r>
        <w:rPr>
          <w:rStyle w:val="Endnotenzeichen"/>
        </w:rPr>
        <w:endnoteRef/>
      </w:r>
      <w:r w:rsidRPr="007B4715">
        <w:rPr>
          <w:lang w:val="en-US"/>
        </w:rPr>
        <w:t xml:space="preserve"> </w:t>
      </w:r>
      <w:r w:rsidRPr="007B4715">
        <w:rPr>
          <w:sz w:val="23"/>
          <w:szCs w:val="23"/>
          <w:lang w:val="en-US"/>
        </w:rPr>
        <w:t xml:space="preserve">Vgl. E-Teaching (2018). </w:t>
      </w:r>
      <w:hyperlink r:id="rId3" w:history="1">
        <w:r w:rsidRPr="00A27478">
          <w:rPr>
            <w:rStyle w:val="Hyperlink"/>
            <w:sz w:val="23"/>
            <w:szCs w:val="23"/>
          </w:rPr>
          <w:t>Constructive Alignment</w:t>
        </w:r>
      </w:hyperlink>
      <w:r w:rsidRPr="00A27478">
        <w:rPr>
          <w:sz w:val="23"/>
          <w:szCs w:val="23"/>
        </w:rPr>
        <w:t>.</w:t>
      </w:r>
      <w:r w:rsidRPr="00A27478">
        <w:t xml:space="preserve"> </w:t>
      </w:r>
    </w:p>
  </w:endnote>
  <w:endnote w:id="4">
    <w:p w14:paraId="2DA1BA7E" w14:textId="77777777" w:rsidR="007D6990" w:rsidRPr="00A27478" w:rsidRDefault="007D6990" w:rsidP="00A27478">
      <w:pPr>
        <w:rPr>
          <w:lang w:val="sv-SE"/>
        </w:rPr>
      </w:pPr>
      <w:r w:rsidRPr="00B91F5E">
        <w:rPr>
          <w:rStyle w:val="Endnotenzeichen"/>
        </w:rPr>
        <w:endnoteRef/>
      </w:r>
      <w:r w:rsidRPr="00A27478">
        <w:t xml:space="preserve"> Vgl. Döring, Sandra (2010). </w:t>
      </w:r>
      <w:hyperlink r:id="rId4" w:history="1">
        <w:r w:rsidRPr="00623794">
          <w:rPr>
            <w:rStyle w:val="Hyperlink"/>
          </w:rPr>
          <w:t>Formulierung von Lernzielen</w:t>
        </w:r>
      </w:hyperlink>
      <w:r w:rsidRPr="00623794">
        <w:t xml:space="preserve">. SECo – Sächsisches E-Competence Zertifikat. </w:t>
      </w:r>
      <w:r w:rsidRPr="00A27478">
        <w:rPr>
          <w:lang w:val="sv-SE"/>
        </w:rPr>
        <w:t>CC BY SA Sandra Döring.</w:t>
      </w:r>
    </w:p>
  </w:endnote>
  <w:endnote w:id="5">
    <w:p w14:paraId="2535B2C9" w14:textId="77777777" w:rsidR="007D6990" w:rsidRPr="00A27478" w:rsidRDefault="007D6990" w:rsidP="00A27478">
      <w:pPr>
        <w:rPr>
          <w:lang w:val="sv-SE"/>
        </w:rPr>
      </w:pPr>
      <w:r>
        <w:rPr>
          <w:rStyle w:val="Endnotenzeichen"/>
        </w:rPr>
        <w:endnoteRef/>
      </w:r>
      <w:r w:rsidRPr="00A27478">
        <w:rPr>
          <w:lang w:val="sv-SE"/>
        </w:rPr>
        <w:t xml:space="preserve"> Vgl. WU Wien (2019).</w:t>
      </w:r>
    </w:p>
  </w:endnote>
  <w:endnote w:id="6">
    <w:p w14:paraId="410B1869" w14:textId="77777777" w:rsidR="007D6990" w:rsidRPr="00A27478" w:rsidRDefault="007D6990" w:rsidP="00A27478">
      <w:pPr>
        <w:rPr>
          <w:lang w:val="sv-SE"/>
        </w:rPr>
      </w:pPr>
      <w:r>
        <w:rPr>
          <w:rStyle w:val="Endnotenzeichen"/>
        </w:rPr>
        <w:endnoteRef/>
      </w:r>
      <w:r w:rsidRPr="00A27478">
        <w:rPr>
          <w:lang w:val="sv-SE"/>
        </w:rPr>
        <w:t xml:space="preserve"> Vgl. ebda.</w:t>
      </w:r>
    </w:p>
  </w:endnote>
  <w:endnote w:id="7">
    <w:p w14:paraId="1AA4E43C" w14:textId="4DF09405" w:rsidR="007D6990" w:rsidRPr="002C15DF" w:rsidRDefault="007D6990" w:rsidP="00A27478">
      <w:pPr>
        <w:pStyle w:val="Bulletpoints"/>
        <w:numPr>
          <w:ilvl w:val="0"/>
          <w:numId w:val="0"/>
        </w:numPr>
        <w:ind w:left="360" w:hanging="360"/>
      </w:pPr>
      <w:r>
        <w:rPr>
          <w:rStyle w:val="Endnotenzeichen"/>
        </w:rPr>
        <w:endnoteRef/>
      </w:r>
      <w:r w:rsidRPr="002C15DF">
        <w:t xml:space="preserve"> </w:t>
      </w:r>
      <w:r>
        <w:t xml:space="preserve">Vgl. WU Wien. </w:t>
      </w:r>
      <w:hyperlink r:id="rId5" w:history="1">
        <w:r w:rsidRPr="00871F8F">
          <w:rPr>
            <w:rStyle w:val="Hyperlink"/>
          </w:rPr>
          <w:t>Checkliste zur Durchführung von Prüfungen mit offenen Fragen</w:t>
        </w:r>
      </w:hyperlink>
      <w:r>
        <w:t xml:space="preserve">. </w:t>
      </w:r>
    </w:p>
  </w:endnote>
  <w:endnote w:id="8">
    <w:p w14:paraId="26451CEB" w14:textId="09130531" w:rsidR="007D6990" w:rsidRDefault="007D6990" w:rsidP="00A27478">
      <w:pPr>
        <w:pStyle w:val="Endnotentext"/>
        <w:spacing w:line="288" w:lineRule="auto"/>
      </w:pPr>
      <w:r>
        <w:rPr>
          <w:rStyle w:val="Endnotenzeichen"/>
        </w:rPr>
        <w:endnoteRef/>
      </w:r>
      <w:r w:rsidRPr="000A651D">
        <w:rPr>
          <w:lang w:val="sv-SE"/>
        </w:rPr>
        <w:t xml:space="preserve"> </w:t>
      </w:r>
      <w:r w:rsidRPr="00073D07">
        <w:rPr>
          <w:sz w:val="23"/>
          <w:szCs w:val="23"/>
          <w:lang w:val="sv-SE"/>
        </w:rPr>
        <w:t>Vgl.</w:t>
      </w:r>
      <w:r w:rsidRPr="00073D07">
        <w:rPr>
          <w:lang w:val="sv-SE"/>
        </w:rPr>
        <w:t xml:space="preserve"> </w:t>
      </w:r>
      <w:r w:rsidRPr="00073D07">
        <w:rPr>
          <w:sz w:val="23"/>
          <w:szCs w:val="23"/>
          <w:lang w:val="sv-SE"/>
        </w:rPr>
        <w:t xml:space="preserve">Handke, Jürgen &amp; Schäfer, Anna Maria (2012). </w:t>
      </w:r>
      <w:r>
        <w:rPr>
          <w:i/>
          <w:sz w:val="23"/>
          <w:szCs w:val="23"/>
        </w:rPr>
        <w:t>E-Learning, E-Teaching und E-Assessment in der Hochschullehre. Eine Anleitung.</w:t>
      </w:r>
      <w:r>
        <w:rPr>
          <w:sz w:val="23"/>
          <w:szCs w:val="23"/>
        </w:rPr>
        <w:t xml:space="preserve"> München: Oldenburg Verlag. S. 148.</w:t>
      </w:r>
    </w:p>
  </w:endnote>
  <w:endnote w:id="9">
    <w:p w14:paraId="0584FF47" w14:textId="2A554270" w:rsidR="007D6990" w:rsidRDefault="007D6990" w:rsidP="00A27478">
      <w:pPr>
        <w:pStyle w:val="Endnotentext"/>
        <w:spacing w:line="288" w:lineRule="auto"/>
      </w:pPr>
      <w:r>
        <w:rPr>
          <w:rStyle w:val="Endnotenzeichen"/>
        </w:rPr>
        <w:endnoteRef/>
      </w:r>
      <w:r w:rsidRPr="00321167">
        <w:t xml:space="preserve"> </w:t>
      </w:r>
      <w:r w:rsidRPr="00321167">
        <w:rPr>
          <w:sz w:val="23"/>
          <w:szCs w:val="23"/>
        </w:rPr>
        <w:t>Vgl. Arnold, Patricia</w:t>
      </w:r>
      <w:r w:rsidR="00413067">
        <w:rPr>
          <w:sz w:val="23"/>
          <w:szCs w:val="23"/>
        </w:rPr>
        <w:t>;</w:t>
      </w:r>
      <w:r w:rsidRPr="00321167">
        <w:rPr>
          <w:sz w:val="23"/>
          <w:szCs w:val="23"/>
        </w:rPr>
        <w:t xml:space="preserve"> Kilian, La</w:t>
      </w:r>
      <w:r>
        <w:rPr>
          <w:sz w:val="23"/>
          <w:szCs w:val="23"/>
        </w:rPr>
        <w:t>rs</w:t>
      </w:r>
      <w:r w:rsidR="00413067">
        <w:rPr>
          <w:sz w:val="23"/>
          <w:szCs w:val="23"/>
        </w:rPr>
        <w:t xml:space="preserve">; </w:t>
      </w:r>
      <w:r w:rsidRPr="00321167">
        <w:rPr>
          <w:sz w:val="23"/>
          <w:szCs w:val="23"/>
        </w:rPr>
        <w:t xml:space="preserve">Thillosen, Anne Maria &amp; Zimmer, Gerhard M. (2018). </w:t>
      </w:r>
      <w:r w:rsidRPr="00413067">
        <w:rPr>
          <w:i/>
          <w:sz w:val="23"/>
          <w:szCs w:val="23"/>
        </w:rPr>
        <w:t>Handbuch E-Learning: Lehren und Lernen mit digitalen Medien</w:t>
      </w:r>
      <w:r>
        <w:rPr>
          <w:sz w:val="23"/>
          <w:szCs w:val="23"/>
        </w:rPr>
        <w:t xml:space="preserve">. </w:t>
      </w:r>
      <w:r w:rsidRPr="000A651D">
        <w:rPr>
          <w:sz w:val="23"/>
          <w:szCs w:val="23"/>
        </w:rPr>
        <w:t>Uni-Taschenbücher GmbH Verlag</w:t>
      </w:r>
      <w:r>
        <w:rPr>
          <w:sz w:val="23"/>
          <w:szCs w:val="23"/>
        </w:rPr>
        <w:t>. S. 309</w:t>
      </w:r>
    </w:p>
  </w:endnote>
  <w:endnote w:id="10">
    <w:p w14:paraId="0C1C499C" w14:textId="77777777" w:rsidR="00640213" w:rsidRPr="00A27478" w:rsidRDefault="00640213" w:rsidP="00A27478">
      <w:pPr>
        <w:pStyle w:val="Endnotentext"/>
        <w:spacing w:line="288" w:lineRule="auto"/>
      </w:pPr>
      <w:r>
        <w:rPr>
          <w:rStyle w:val="Endnotenzeichen"/>
        </w:rPr>
        <w:endnoteRef/>
      </w:r>
      <w:r w:rsidRPr="00A27478">
        <w:t xml:space="preserve"> </w:t>
      </w:r>
      <w:r w:rsidRPr="00A27478">
        <w:rPr>
          <w:sz w:val="23"/>
          <w:szCs w:val="23"/>
        </w:rPr>
        <w:t xml:space="preserve">Vgl. E-Teaching (2018). </w:t>
      </w:r>
      <w:hyperlink r:id="rId6" w:history="1">
        <w:r w:rsidRPr="00A27478">
          <w:rPr>
            <w:rStyle w:val="Hyperlink"/>
            <w:sz w:val="23"/>
            <w:szCs w:val="23"/>
          </w:rPr>
          <w:t>Constructive Alignment</w:t>
        </w:r>
      </w:hyperlink>
      <w:r w:rsidRPr="00A27478">
        <w:rPr>
          <w:sz w:val="23"/>
          <w:szCs w:val="23"/>
        </w:rPr>
        <w:t>.</w:t>
      </w:r>
    </w:p>
  </w:endnote>
  <w:endnote w:id="11">
    <w:p w14:paraId="09C0422F" w14:textId="7B494FC2" w:rsidR="007D6990" w:rsidRPr="00A31B1D" w:rsidRDefault="007D6990" w:rsidP="00A27478">
      <w:pPr>
        <w:pStyle w:val="Endnotentext"/>
        <w:spacing w:line="288" w:lineRule="auto"/>
      </w:pPr>
      <w:r>
        <w:rPr>
          <w:rStyle w:val="Endnotenzeichen"/>
        </w:rPr>
        <w:endnoteRef/>
      </w:r>
      <w:r w:rsidRPr="008F5FA0">
        <w:t xml:space="preserve"> </w:t>
      </w:r>
      <w:r w:rsidRPr="008F5FA0">
        <w:rPr>
          <w:sz w:val="23"/>
          <w:szCs w:val="23"/>
        </w:rPr>
        <w:t xml:space="preserve">Vgl. Hochschulforum Digitalisierung: </w:t>
      </w:r>
      <w:hyperlink r:id="rId7" w:history="1">
        <w:r w:rsidRPr="008F5FA0">
          <w:rPr>
            <w:rStyle w:val="Hyperlink"/>
            <w:sz w:val="23"/>
            <w:szCs w:val="23"/>
          </w:rPr>
          <w:t>E-Assessment als Herausforderung</w:t>
        </w:r>
      </w:hyperlink>
      <w:r w:rsidRPr="008F5FA0">
        <w:rPr>
          <w:sz w:val="23"/>
          <w:szCs w:val="23"/>
        </w:rPr>
        <w:t xml:space="preserve">. </w:t>
      </w:r>
      <w:r w:rsidRPr="000A651D">
        <w:rPr>
          <w:sz w:val="23"/>
          <w:szCs w:val="23"/>
        </w:rPr>
        <w:t>S. 7.</w:t>
      </w:r>
      <w:r w:rsidRPr="00A31B1D">
        <w:t xml:space="preserve"> </w:t>
      </w:r>
    </w:p>
  </w:endnote>
  <w:endnote w:id="12">
    <w:p w14:paraId="4128840C" w14:textId="5FDAA168" w:rsidR="007D6990" w:rsidRDefault="007D6990" w:rsidP="00A27478">
      <w:pPr>
        <w:pStyle w:val="Endnotentext"/>
        <w:spacing w:line="288" w:lineRule="auto"/>
      </w:pPr>
      <w:r>
        <w:rPr>
          <w:rStyle w:val="Endnotenzeichen"/>
        </w:rPr>
        <w:endnoteRef/>
      </w:r>
      <w:r w:rsidRPr="00C068F6">
        <w:rPr>
          <w:lang w:val="sv-SE"/>
        </w:rPr>
        <w:t xml:space="preserve"> </w:t>
      </w:r>
      <w:r w:rsidRPr="00C068F6">
        <w:rPr>
          <w:sz w:val="23"/>
          <w:szCs w:val="23"/>
          <w:lang w:val="sv-SE"/>
        </w:rPr>
        <w:t>Vgl.</w:t>
      </w:r>
      <w:r w:rsidRPr="00C068F6">
        <w:rPr>
          <w:lang w:val="sv-SE"/>
        </w:rPr>
        <w:t xml:space="preserve"> </w:t>
      </w:r>
      <w:r w:rsidRPr="00C068F6">
        <w:rPr>
          <w:sz w:val="23"/>
          <w:szCs w:val="23"/>
          <w:lang w:val="sv-SE"/>
        </w:rPr>
        <w:t xml:space="preserve">Handke, Jürgen &amp; Schäfer, Anna Maria (2012). </w:t>
      </w:r>
      <w:r>
        <w:rPr>
          <w:i/>
          <w:sz w:val="23"/>
          <w:szCs w:val="23"/>
        </w:rPr>
        <w:t>E-Learning, E-Teaching und E-Assessment in der Hochschullehre. Eine Anleitung.</w:t>
      </w:r>
      <w:r>
        <w:rPr>
          <w:sz w:val="23"/>
          <w:szCs w:val="23"/>
        </w:rPr>
        <w:t xml:space="preserve"> München: Oldenburg Verlag. S. 148.</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7D6990" w:rsidRDefault="007D6990" w:rsidP="006C1A63">
    <w:pPr>
      <w:pStyle w:val="Fuzeile"/>
    </w:pPr>
  </w:p>
  <w:p w14:paraId="38C97DA5" w14:textId="1A543C0E" w:rsidR="007D6990" w:rsidRPr="008B2B9C" w:rsidRDefault="007D6990" w:rsidP="006C1A63">
    <w:pPr>
      <w:pStyle w:val="Fuzeile"/>
    </w:pPr>
    <w:hyperlink r:id="rId1" w:history="1">
      <w:r w:rsidRPr="00BA507D">
        <w:rPr>
          <w:rStyle w:val="Hyperlink"/>
          <w:i/>
        </w:rPr>
        <w:t>CC BY 4.0</w:t>
      </w:r>
    </w:hyperlink>
    <w:r w:rsidRPr="00033F36">
      <w:t xml:space="preserve"> Steirische Hochschulkonferenz</w:t>
    </w:r>
    <w:r>
      <w:tab/>
    </w:r>
    <w:r>
      <w:tab/>
      <w:t xml:space="preserve">Aktuelle Version: </w:t>
    </w:r>
    <w:r w:rsidR="00A27478">
      <w:t>31.08.</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7D6990" w:rsidRDefault="007D6990" w:rsidP="006C1A63">
    <w:pPr>
      <w:pStyle w:val="Fuzeile"/>
    </w:pPr>
  </w:p>
  <w:p w14:paraId="6651A811" w14:textId="6E7CF7FC" w:rsidR="007D6990" w:rsidRPr="00BA507D" w:rsidRDefault="007D6990"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A141A4" w:rsidRPr="00A141A4">
      <w:rPr>
        <w:noProof/>
        <w:lang w:val="de-DE"/>
      </w:rPr>
      <w:t>1</w:t>
    </w:r>
    <w:r>
      <w:fldChar w:fldCharType="end"/>
    </w:r>
    <w:r>
      <w:t>/</w:t>
    </w:r>
    <w:fldSimple w:instr=" SECTIONPAGES   \* MERGEFORMAT ">
      <w:r w:rsidR="00531920">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7D6990" w:rsidRDefault="007D6990" w:rsidP="006C1A63">
      <w:r>
        <w:separator/>
      </w:r>
    </w:p>
  </w:footnote>
  <w:footnote w:type="continuationSeparator" w:id="0">
    <w:p w14:paraId="5F9E7EBE" w14:textId="77777777" w:rsidR="007D6990" w:rsidRDefault="007D6990"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7D6990" w:rsidRDefault="007D6990"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B419041" w:rsidR="007D6990" w:rsidRDefault="00CE0B15" w:rsidP="006C1A63">
    <w:pPr>
      <w:pStyle w:val="Kopfzeile"/>
    </w:pPr>
    <w:r>
      <w:rPr>
        <w:noProof/>
        <w:lang w:eastAsia="ja-JP"/>
      </w:rPr>
      <w:drawing>
        <wp:anchor distT="0" distB="0" distL="114300" distR="114300" simplePos="0" relativeHeight="251688960" behindDoc="0" locked="0" layoutInCell="1" allowOverlap="1" wp14:anchorId="0D47CBBB" wp14:editId="42BBF2E6">
          <wp:simplePos x="0" y="0"/>
          <wp:positionH relativeFrom="column">
            <wp:posOffset>-900430</wp:posOffset>
          </wp:positionH>
          <wp:positionV relativeFrom="paragraph">
            <wp:posOffset>2235835</wp:posOffset>
          </wp:positionV>
          <wp:extent cx="540000" cy="54000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7D6990">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3">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7D6990">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763C78"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sidR="007D6990">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53E4D"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sidR="007D6990">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864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sidR="007D6990">
      <w:rPr>
        <w:noProof/>
        <w:lang w:eastAsia="ja-JP"/>
      </w:rPr>
      <mc:AlternateContent>
        <mc:Choice Requires="wps">
          <w:drawing>
            <wp:anchor distT="0" distB="0" distL="114300" distR="114300" simplePos="0" relativeHeight="251664384" behindDoc="0" locked="0" layoutInCell="1" allowOverlap="1" wp14:anchorId="5C64BE91" wp14:editId="4F80C88B">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C1996"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sidR="007D6990">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901D"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sidR="007D6990">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C9E8"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E2E2E22"/>
    <w:multiLevelType w:val="hybridMultilevel"/>
    <w:tmpl w:val="306643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6087B78"/>
    <w:multiLevelType w:val="hybridMultilevel"/>
    <w:tmpl w:val="7F229FE6"/>
    <w:lvl w:ilvl="0" w:tplc="F58EE480">
      <w:numFmt w:val="bullet"/>
      <w:lvlText w:val=""/>
      <w:lvlJc w:val="left"/>
      <w:pPr>
        <w:ind w:left="720" w:hanging="360"/>
      </w:pPr>
      <w:rPr>
        <w:rFonts w:ascii="Wingdings" w:eastAsiaTheme="minorHAnsi" w:hAnsi="Wingdings"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5997418">
    <w:abstractNumId w:val="14"/>
  </w:num>
  <w:num w:numId="2" w16cid:durableId="152376884">
    <w:abstractNumId w:val="10"/>
  </w:num>
  <w:num w:numId="3" w16cid:durableId="880020101">
    <w:abstractNumId w:val="4"/>
  </w:num>
  <w:num w:numId="4" w16cid:durableId="773482039">
    <w:abstractNumId w:val="15"/>
  </w:num>
  <w:num w:numId="5" w16cid:durableId="1512142112">
    <w:abstractNumId w:val="12"/>
  </w:num>
  <w:num w:numId="6" w16cid:durableId="1585410552">
    <w:abstractNumId w:val="9"/>
  </w:num>
  <w:num w:numId="7" w16cid:durableId="840465738">
    <w:abstractNumId w:val="7"/>
  </w:num>
  <w:num w:numId="8" w16cid:durableId="283659778">
    <w:abstractNumId w:val="1"/>
  </w:num>
  <w:num w:numId="9" w16cid:durableId="1856917578">
    <w:abstractNumId w:val="19"/>
  </w:num>
  <w:num w:numId="10" w16cid:durableId="673266106">
    <w:abstractNumId w:val="2"/>
  </w:num>
  <w:num w:numId="11" w16cid:durableId="2124615927">
    <w:abstractNumId w:val="16"/>
  </w:num>
  <w:num w:numId="12" w16cid:durableId="1290745406">
    <w:abstractNumId w:val="6"/>
  </w:num>
  <w:num w:numId="13" w16cid:durableId="1580408705">
    <w:abstractNumId w:val="3"/>
  </w:num>
  <w:num w:numId="14" w16cid:durableId="2026400270">
    <w:abstractNumId w:val="5"/>
  </w:num>
  <w:num w:numId="15" w16cid:durableId="565190533">
    <w:abstractNumId w:val="5"/>
  </w:num>
  <w:num w:numId="16" w16cid:durableId="729156761">
    <w:abstractNumId w:val="11"/>
  </w:num>
  <w:num w:numId="17" w16cid:durableId="535385222">
    <w:abstractNumId w:val="0"/>
  </w:num>
  <w:num w:numId="18" w16cid:durableId="1951548381">
    <w:abstractNumId w:val="13"/>
  </w:num>
  <w:num w:numId="19" w16cid:durableId="642546459">
    <w:abstractNumId w:val="18"/>
  </w:num>
  <w:num w:numId="20" w16cid:durableId="560141880">
    <w:abstractNumId w:val="17"/>
  </w:num>
  <w:num w:numId="21" w16cid:durableId="533883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1878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10C6"/>
    <w:rsid w:val="00033F36"/>
    <w:rsid w:val="00037E23"/>
    <w:rsid w:val="00046A35"/>
    <w:rsid w:val="00063D5B"/>
    <w:rsid w:val="000653F2"/>
    <w:rsid w:val="00067430"/>
    <w:rsid w:val="0007235E"/>
    <w:rsid w:val="00084D62"/>
    <w:rsid w:val="00093B0F"/>
    <w:rsid w:val="000A4E52"/>
    <w:rsid w:val="000A5038"/>
    <w:rsid w:val="000A651D"/>
    <w:rsid w:val="000A66CF"/>
    <w:rsid w:val="000C7C0E"/>
    <w:rsid w:val="000D3127"/>
    <w:rsid w:val="000D473C"/>
    <w:rsid w:val="000E2986"/>
    <w:rsid w:val="000E3040"/>
    <w:rsid w:val="001110FC"/>
    <w:rsid w:val="0011203E"/>
    <w:rsid w:val="00124262"/>
    <w:rsid w:val="001316AF"/>
    <w:rsid w:val="001460BF"/>
    <w:rsid w:val="00154012"/>
    <w:rsid w:val="00162CBC"/>
    <w:rsid w:val="0016625F"/>
    <w:rsid w:val="00170098"/>
    <w:rsid w:val="00172A0E"/>
    <w:rsid w:val="001821D7"/>
    <w:rsid w:val="00182AF9"/>
    <w:rsid w:val="00184432"/>
    <w:rsid w:val="0019223D"/>
    <w:rsid w:val="001B2C27"/>
    <w:rsid w:val="001B3CBA"/>
    <w:rsid w:val="001D08BF"/>
    <w:rsid w:val="001D23B0"/>
    <w:rsid w:val="001D24CB"/>
    <w:rsid w:val="001D3694"/>
    <w:rsid w:val="001E0C9F"/>
    <w:rsid w:val="001E301D"/>
    <w:rsid w:val="00201276"/>
    <w:rsid w:val="00211D19"/>
    <w:rsid w:val="00211E7F"/>
    <w:rsid w:val="002162D6"/>
    <w:rsid w:val="00227C3D"/>
    <w:rsid w:val="002346C0"/>
    <w:rsid w:val="00252A87"/>
    <w:rsid w:val="0027338E"/>
    <w:rsid w:val="00285E5A"/>
    <w:rsid w:val="00290DC1"/>
    <w:rsid w:val="00296F85"/>
    <w:rsid w:val="00297081"/>
    <w:rsid w:val="002B005B"/>
    <w:rsid w:val="002B12AF"/>
    <w:rsid w:val="002B3A7E"/>
    <w:rsid w:val="002C15DF"/>
    <w:rsid w:val="002C52EA"/>
    <w:rsid w:val="002D2E55"/>
    <w:rsid w:val="002F3BD6"/>
    <w:rsid w:val="002F52D8"/>
    <w:rsid w:val="002F71A3"/>
    <w:rsid w:val="0032080F"/>
    <w:rsid w:val="00321167"/>
    <w:rsid w:val="00322D68"/>
    <w:rsid w:val="00337461"/>
    <w:rsid w:val="00341DBD"/>
    <w:rsid w:val="00351885"/>
    <w:rsid w:val="00352829"/>
    <w:rsid w:val="0037374D"/>
    <w:rsid w:val="0037639C"/>
    <w:rsid w:val="0039235C"/>
    <w:rsid w:val="003A564B"/>
    <w:rsid w:val="003B2C60"/>
    <w:rsid w:val="003B583C"/>
    <w:rsid w:val="003C313C"/>
    <w:rsid w:val="003C6C4B"/>
    <w:rsid w:val="003D2975"/>
    <w:rsid w:val="003E387A"/>
    <w:rsid w:val="003E3A33"/>
    <w:rsid w:val="003E4B0F"/>
    <w:rsid w:val="003E6DC2"/>
    <w:rsid w:val="003F4D17"/>
    <w:rsid w:val="00400119"/>
    <w:rsid w:val="004002AF"/>
    <w:rsid w:val="004040E4"/>
    <w:rsid w:val="00411DC5"/>
    <w:rsid w:val="00413067"/>
    <w:rsid w:val="00415BA1"/>
    <w:rsid w:val="00430229"/>
    <w:rsid w:val="0043263A"/>
    <w:rsid w:val="00440333"/>
    <w:rsid w:val="00451673"/>
    <w:rsid w:val="00453DD3"/>
    <w:rsid w:val="00465B07"/>
    <w:rsid w:val="00481C66"/>
    <w:rsid w:val="00485080"/>
    <w:rsid w:val="00495142"/>
    <w:rsid w:val="004B5C82"/>
    <w:rsid w:val="004C1670"/>
    <w:rsid w:val="004D03A3"/>
    <w:rsid w:val="004E2B71"/>
    <w:rsid w:val="004E4E4D"/>
    <w:rsid w:val="00504528"/>
    <w:rsid w:val="00505FD8"/>
    <w:rsid w:val="00507155"/>
    <w:rsid w:val="00531920"/>
    <w:rsid w:val="00537E2F"/>
    <w:rsid w:val="00540E4F"/>
    <w:rsid w:val="00545D2E"/>
    <w:rsid w:val="00546ED2"/>
    <w:rsid w:val="0055002C"/>
    <w:rsid w:val="00551C25"/>
    <w:rsid w:val="00573EB2"/>
    <w:rsid w:val="005A7532"/>
    <w:rsid w:val="005C4B78"/>
    <w:rsid w:val="005E4AD7"/>
    <w:rsid w:val="005F0216"/>
    <w:rsid w:val="005F4A70"/>
    <w:rsid w:val="005F55F7"/>
    <w:rsid w:val="00602908"/>
    <w:rsid w:val="00603099"/>
    <w:rsid w:val="006122F1"/>
    <w:rsid w:val="006136EA"/>
    <w:rsid w:val="00640213"/>
    <w:rsid w:val="00654F9F"/>
    <w:rsid w:val="006600C2"/>
    <w:rsid w:val="00663D47"/>
    <w:rsid w:val="00663E61"/>
    <w:rsid w:val="00666102"/>
    <w:rsid w:val="00681256"/>
    <w:rsid w:val="006A006B"/>
    <w:rsid w:val="006B3EA0"/>
    <w:rsid w:val="006C1A63"/>
    <w:rsid w:val="006C3DAC"/>
    <w:rsid w:val="006C45E8"/>
    <w:rsid w:val="006C639C"/>
    <w:rsid w:val="006D30BB"/>
    <w:rsid w:val="006D584E"/>
    <w:rsid w:val="006F2C63"/>
    <w:rsid w:val="006F7842"/>
    <w:rsid w:val="006F7E14"/>
    <w:rsid w:val="006F7FDD"/>
    <w:rsid w:val="00704D03"/>
    <w:rsid w:val="00707E2A"/>
    <w:rsid w:val="00707ED3"/>
    <w:rsid w:val="00717C3C"/>
    <w:rsid w:val="00724447"/>
    <w:rsid w:val="00727585"/>
    <w:rsid w:val="00733BE5"/>
    <w:rsid w:val="0073490B"/>
    <w:rsid w:val="00746E78"/>
    <w:rsid w:val="00747F5F"/>
    <w:rsid w:val="0075669F"/>
    <w:rsid w:val="00760373"/>
    <w:rsid w:val="007611DF"/>
    <w:rsid w:val="0076497F"/>
    <w:rsid w:val="00767903"/>
    <w:rsid w:val="00782099"/>
    <w:rsid w:val="0078529E"/>
    <w:rsid w:val="00790D28"/>
    <w:rsid w:val="00794AF3"/>
    <w:rsid w:val="007967F0"/>
    <w:rsid w:val="007974EE"/>
    <w:rsid w:val="007A01BB"/>
    <w:rsid w:val="007A43A4"/>
    <w:rsid w:val="007B253B"/>
    <w:rsid w:val="007B4715"/>
    <w:rsid w:val="007B51AC"/>
    <w:rsid w:val="007D609E"/>
    <w:rsid w:val="007D6314"/>
    <w:rsid w:val="007D6990"/>
    <w:rsid w:val="007E364D"/>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5FA0"/>
    <w:rsid w:val="008F78C6"/>
    <w:rsid w:val="00905414"/>
    <w:rsid w:val="0091703B"/>
    <w:rsid w:val="00931267"/>
    <w:rsid w:val="00935B93"/>
    <w:rsid w:val="00942328"/>
    <w:rsid w:val="009446D6"/>
    <w:rsid w:val="00946DCB"/>
    <w:rsid w:val="00991AD9"/>
    <w:rsid w:val="00991E88"/>
    <w:rsid w:val="009932E3"/>
    <w:rsid w:val="009B4E43"/>
    <w:rsid w:val="009F374C"/>
    <w:rsid w:val="009F7715"/>
    <w:rsid w:val="00A00D5B"/>
    <w:rsid w:val="00A0401D"/>
    <w:rsid w:val="00A13E1B"/>
    <w:rsid w:val="00A141A4"/>
    <w:rsid w:val="00A17DBB"/>
    <w:rsid w:val="00A27478"/>
    <w:rsid w:val="00A27709"/>
    <w:rsid w:val="00A31B1D"/>
    <w:rsid w:val="00A41164"/>
    <w:rsid w:val="00A43825"/>
    <w:rsid w:val="00A64765"/>
    <w:rsid w:val="00A72412"/>
    <w:rsid w:val="00A73EC6"/>
    <w:rsid w:val="00A756C3"/>
    <w:rsid w:val="00A769B5"/>
    <w:rsid w:val="00A81481"/>
    <w:rsid w:val="00A96633"/>
    <w:rsid w:val="00AB3565"/>
    <w:rsid w:val="00AC32D4"/>
    <w:rsid w:val="00AE166B"/>
    <w:rsid w:val="00AE67FC"/>
    <w:rsid w:val="00B248CC"/>
    <w:rsid w:val="00B24F59"/>
    <w:rsid w:val="00B257DE"/>
    <w:rsid w:val="00B321C0"/>
    <w:rsid w:val="00B33042"/>
    <w:rsid w:val="00B42D2D"/>
    <w:rsid w:val="00B568CE"/>
    <w:rsid w:val="00B56A15"/>
    <w:rsid w:val="00B6008B"/>
    <w:rsid w:val="00B62A8F"/>
    <w:rsid w:val="00B648F0"/>
    <w:rsid w:val="00B66E39"/>
    <w:rsid w:val="00B8198A"/>
    <w:rsid w:val="00B828FA"/>
    <w:rsid w:val="00B82E28"/>
    <w:rsid w:val="00B9313B"/>
    <w:rsid w:val="00B95469"/>
    <w:rsid w:val="00B96CFD"/>
    <w:rsid w:val="00BA507D"/>
    <w:rsid w:val="00BB040C"/>
    <w:rsid w:val="00BB1653"/>
    <w:rsid w:val="00BB7BBE"/>
    <w:rsid w:val="00BC3257"/>
    <w:rsid w:val="00BC3484"/>
    <w:rsid w:val="00BC3722"/>
    <w:rsid w:val="00BE48FA"/>
    <w:rsid w:val="00BE4BF1"/>
    <w:rsid w:val="00BF2F15"/>
    <w:rsid w:val="00BF7966"/>
    <w:rsid w:val="00C02796"/>
    <w:rsid w:val="00C068F6"/>
    <w:rsid w:val="00C1042E"/>
    <w:rsid w:val="00C35756"/>
    <w:rsid w:val="00C4659A"/>
    <w:rsid w:val="00C553C5"/>
    <w:rsid w:val="00C57A8B"/>
    <w:rsid w:val="00C61D1A"/>
    <w:rsid w:val="00C64CD0"/>
    <w:rsid w:val="00C650B2"/>
    <w:rsid w:val="00C71360"/>
    <w:rsid w:val="00C72A68"/>
    <w:rsid w:val="00C77F8B"/>
    <w:rsid w:val="00C873CC"/>
    <w:rsid w:val="00C9012B"/>
    <w:rsid w:val="00CA5CC5"/>
    <w:rsid w:val="00CB2FFD"/>
    <w:rsid w:val="00CD33FE"/>
    <w:rsid w:val="00CD6D81"/>
    <w:rsid w:val="00CE0B15"/>
    <w:rsid w:val="00CE26DE"/>
    <w:rsid w:val="00CF3098"/>
    <w:rsid w:val="00CF4E07"/>
    <w:rsid w:val="00D338B7"/>
    <w:rsid w:val="00D405D9"/>
    <w:rsid w:val="00D50AFB"/>
    <w:rsid w:val="00D7593D"/>
    <w:rsid w:val="00D773A4"/>
    <w:rsid w:val="00D913B3"/>
    <w:rsid w:val="00D92BF1"/>
    <w:rsid w:val="00DA63DD"/>
    <w:rsid w:val="00DB192F"/>
    <w:rsid w:val="00DB1FE1"/>
    <w:rsid w:val="00DB4D3F"/>
    <w:rsid w:val="00DC237D"/>
    <w:rsid w:val="00DC300F"/>
    <w:rsid w:val="00DC3248"/>
    <w:rsid w:val="00DD3A83"/>
    <w:rsid w:val="00DD5B27"/>
    <w:rsid w:val="00DE5EB0"/>
    <w:rsid w:val="00DF673B"/>
    <w:rsid w:val="00E07899"/>
    <w:rsid w:val="00E2172E"/>
    <w:rsid w:val="00E22FD4"/>
    <w:rsid w:val="00E244CB"/>
    <w:rsid w:val="00E272CD"/>
    <w:rsid w:val="00E320A1"/>
    <w:rsid w:val="00E355E2"/>
    <w:rsid w:val="00E447C9"/>
    <w:rsid w:val="00E5240C"/>
    <w:rsid w:val="00E7117C"/>
    <w:rsid w:val="00E72777"/>
    <w:rsid w:val="00E82AB7"/>
    <w:rsid w:val="00E8667A"/>
    <w:rsid w:val="00E904D1"/>
    <w:rsid w:val="00E9109A"/>
    <w:rsid w:val="00E927CD"/>
    <w:rsid w:val="00EA1B4B"/>
    <w:rsid w:val="00EA4426"/>
    <w:rsid w:val="00EA5E06"/>
    <w:rsid w:val="00EB2B53"/>
    <w:rsid w:val="00EB6231"/>
    <w:rsid w:val="00ED45E7"/>
    <w:rsid w:val="00EE0B3C"/>
    <w:rsid w:val="00EE66F5"/>
    <w:rsid w:val="00EF13BB"/>
    <w:rsid w:val="00EF2C6F"/>
    <w:rsid w:val="00EF2F93"/>
    <w:rsid w:val="00EF5011"/>
    <w:rsid w:val="00EF5814"/>
    <w:rsid w:val="00EF73B5"/>
    <w:rsid w:val="00F0058D"/>
    <w:rsid w:val="00F2768D"/>
    <w:rsid w:val="00F379AD"/>
    <w:rsid w:val="00F4266B"/>
    <w:rsid w:val="00F442A9"/>
    <w:rsid w:val="00F508A5"/>
    <w:rsid w:val="00F7126E"/>
    <w:rsid w:val="00F717F5"/>
    <w:rsid w:val="00F74827"/>
    <w:rsid w:val="00F7731C"/>
    <w:rsid w:val="00F82705"/>
    <w:rsid w:val="00F83FC8"/>
    <w:rsid w:val="00F87DD9"/>
    <w:rsid w:val="00F90BBC"/>
    <w:rsid w:val="00F94BBB"/>
    <w:rsid w:val="00FC017B"/>
    <w:rsid w:val="00FC239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styleId="Beschriftung">
    <w:name w:val="caption"/>
    <w:basedOn w:val="Standard"/>
    <w:next w:val="Standard"/>
    <w:uiPriority w:val="35"/>
    <w:unhideWhenUsed/>
    <w:qFormat/>
    <w:rsid w:val="001821D7"/>
    <w:pPr>
      <w:spacing w:before="0" w:after="200" w:line="240" w:lineRule="auto"/>
    </w:pPr>
    <w:rPr>
      <w:rFonts w:asciiTheme="minorHAnsi" w:hAnsiTheme="minorHAnsi" w:cstheme="minorBidi"/>
      <w:i/>
      <w:iCs/>
      <w:color w:val="44546A" w:themeColor="text2"/>
      <w:sz w:val="18"/>
      <w:szCs w:val="18"/>
      <w:lang w:val="en-US"/>
    </w:rPr>
  </w:style>
  <w:style w:type="table" w:styleId="Gitternetztabelle1hellAkzent6">
    <w:name w:val="Grid Table 1 Light Accent 6"/>
    <w:basedOn w:val="NormaleTabelle"/>
    <w:uiPriority w:val="46"/>
    <w:rsid w:val="007611DF"/>
    <w:pPr>
      <w:spacing w:after="0" w:line="240" w:lineRule="auto"/>
    </w:pPr>
    <w:tblPr>
      <w:tblStyleRowBandSize w:val="1"/>
      <w:tblStyleColBandSize w:val="1"/>
      <w:tblBorders>
        <w:top w:val="single" w:sz="4" w:space="0" w:color="F9BCA6" w:themeColor="accent6" w:themeTint="66"/>
        <w:left w:val="single" w:sz="4" w:space="0" w:color="F9BCA6" w:themeColor="accent6" w:themeTint="66"/>
        <w:bottom w:val="single" w:sz="4" w:space="0" w:color="F9BCA6" w:themeColor="accent6" w:themeTint="66"/>
        <w:right w:val="single" w:sz="4" w:space="0" w:color="F9BCA6" w:themeColor="accent6" w:themeTint="66"/>
        <w:insideH w:val="single" w:sz="4" w:space="0" w:color="F9BCA6" w:themeColor="accent6" w:themeTint="66"/>
        <w:insideV w:val="single" w:sz="4" w:space="0" w:color="F9BCA6" w:themeColor="accent6" w:themeTint="66"/>
      </w:tblBorders>
    </w:tblPr>
    <w:tblStylePr w:type="firstRow">
      <w:rPr>
        <w:b/>
        <w:bCs/>
      </w:rPr>
      <w:tblPr/>
      <w:tcPr>
        <w:tcBorders>
          <w:bottom w:val="single" w:sz="12" w:space="0" w:color="F69B7A" w:themeColor="accent6" w:themeTint="99"/>
        </w:tcBorders>
      </w:tcPr>
    </w:tblStylePr>
    <w:tblStylePr w:type="lastRow">
      <w:rPr>
        <w:b/>
        <w:bCs/>
      </w:rPr>
      <w:tblPr/>
      <w:tcPr>
        <w:tcBorders>
          <w:top w:val="double" w:sz="2" w:space="0" w:color="F69B7A" w:themeColor="accent6"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7611DF"/>
    <w:pPr>
      <w:spacing w:after="0" w:line="240" w:lineRule="auto"/>
    </w:pPr>
    <w:tblPr>
      <w:tblStyleRowBandSize w:val="1"/>
      <w:tblStyleColBandSize w:val="1"/>
      <w:tblBorders>
        <w:top w:val="single" w:sz="4" w:space="0" w:color="C7AAD3" w:themeColor="accent1" w:themeTint="66"/>
        <w:left w:val="single" w:sz="4" w:space="0" w:color="C7AAD3" w:themeColor="accent1" w:themeTint="66"/>
        <w:bottom w:val="single" w:sz="4" w:space="0" w:color="C7AAD3" w:themeColor="accent1" w:themeTint="66"/>
        <w:right w:val="single" w:sz="4" w:space="0" w:color="C7AAD3" w:themeColor="accent1" w:themeTint="66"/>
        <w:insideH w:val="single" w:sz="4" w:space="0" w:color="C7AAD3" w:themeColor="accent1" w:themeTint="66"/>
        <w:insideV w:val="single" w:sz="4" w:space="0" w:color="C7AAD3" w:themeColor="accent1" w:themeTint="66"/>
      </w:tblBorders>
    </w:tblPr>
    <w:tblStylePr w:type="firstRow">
      <w:rPr>
        <w:b/>
        <w:bCs/>
      </w:rPr>
      <w:tblPr/>
      <w:tcPr>
        <w:tcBorders>
          <w:bottom w:val="single" w:sz="12" w:space="0" w:color="AB80BD" w:themeColor="accent1" w:themeTint="99"/>
        </w:tcBorders>
      </w:tcPr>
    </w:tblStylePr>
    <w:tblStylePr w:type="lastRow">
      <w:rPr>
        <w:b/>
        <w:bCs/>
      </w:rPr>
      <w:tblPr/>
      <w:tcPr>
        <w:tcBorders>
          <w:top w:val="double" w:sz="2" w:space="0" w:color="AB80BD"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7611DF"/>
    <w:pPr>
      <w:spacing w:after="0" w:line="240" w:lineRule="auto"/>
    </w:pPr>
    <w:tblPr>
      <w:tblStyleRowBandSize w:val="1"/>
      <w:tblStyleColBandSize w:val="1"/>
      <w:tblBorders>
        <w:top w:val="single" w:sz="4" w:space="0" w:color="6C417D" w:themeColor="accent1"/>
        <w:left w:val="single" w:sz="4" w:space="0" w:color="6C417D" w:themeColor="accent1"/>
        <w:bottom w:val="single" w:sz="4" w:space="0" w:color="6C417D" w:themeColor="accent1"/>
        <w:right w:val="single" w:sz="4" w:space="0" w:color="6C417D" w:themeColor="accent1"/>
      </w:tblBorders>
    </w:tblPr>
    <w:tblStylePr w:type="firstRow">
      <w:rPr>
        <w:b/>
        <w:bCs/>
        <w:color w:val="FFFFFF" w:themeColor="background1"/>
      </w:rPr>
      <w:tblPr/>
      <w:tcPr>
        <w:shd w:val="clear" w:color="auto" w:fill="6C417D" w:themeFill="accent1"/>
      </w:tcPr>
    </w:tblStylePr>
    <w:tblStylePr w:type="lastRow">
      <w:rPr>
        <w:b/>
        <w:bCs/>
      </w:rPr>
      <w:tblPr/>
      <w:tcPr>
        <w:tcBorders>
          <w:top w:val="double" w:sz="4" w:space="0" w:color="6C41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417D" w:themeColor="accent1"/>
          <w:right w:val="single" w:sz="4" w:space="0" w:color="6C417D" w:themeColor="accent1"/>
        </w:tcBorders>
      </w:tcPr>
    </w:tblStylePr>
    <w:tblStylePr w:type="band1Horz">
      <w:tblPr/>
      <w:tcPr>
        <w:tcBorders>
          <w:top w:val="single" w:sz="4" w:space="0" w:color="6C417D" w:themeColor="accent1"/>
          <w:bottom w:val="single" w:sz="4" w:space="0" w:color="6C41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417D" w:themeColor="accent1"/>
          <w:left w:val="nil"/>
        </w:tcBorders>
      </w:tcPr>
    </w:tblStylePr>
    <w:tblStylePr w:type="swCell">
      <w:tblPr/>
      <w:tcPr>
        <w:tcBorders>
          <w:top w:val="double" w:sz="4" w:space="0" w:color="6C417D" w:themeColor="accent1"/>
          <w:right w:val="nil"/>
        </w:tcBorders>
      </w:tcPr>
    </w:tblStylePr>
  </w:style>
  <w:style w:type="table" w:styleId="Listentabelle1hellAkzent1">
    <w:name w:val="List Table 1 Light Accent 1"/>
    <w:basedOn w:val="NormaleTabelle"/>
    <w:uiPriority w:val="46"/>
    <w:rsid w:val="007611DF"/>
    <w:pPr>
      <w:spacing w:after="0" w:line="240" w:lineRule="auto"/>
    </w:pPr>
    <w:tblPr>
      <w:tblStyleRowBandSize w:val="1"/>
      <w:tblStyleColBandSize w:val="1"/>
    </w:tblPr>
    <w:tblStylePr w:type="firstRow">
      <w:rPr>
        <w:b/>
        <w:bCs/>
      </w:rPr>
      <w:tblPr/>
      <w:tcPr>
        <w:tcBorders>
          <w:bottom w:val="single" w:sz="4" w:space="0" w:color="AB80BD" w:themeColor="accent1" w:themeTint="99"/>
        </w:tcBorders>
      </w:tcPr>
    </w:tblStylePr>
    <w:tblStylePr w:type="lastRow">
      <w:rPr>
        <w:b/>
        <w:bCs/>
      </w:rPr>
      <w:tblPr/>
      <w:tcPr>
        <w:tcBorders>
          <w:top w:val="single" w:sz="4" w:space="0" w:color="AB80BD" w:themeColor="accent1" w:themeTint="99"/>
        </w:tcBorders>
      </w:tcPr>
    </w:tblStylePr>
    <w:tblStylePr w:type="firstCol">
      <w:rPr>
        <w:b/>
        <w:bCs/>
      </w:rPr>
    </w:tblStylePr>
    <w:tblStylePr w:type="lastCol">
      <w:rPr>
        <w:b/>
        <w:bCs/>
      </w:rPr>
    </w:tblStylePr>
    <w:tblStylePr w:type="band1Vert">
      <w:tblPr/>
      <w:tcPr>
        <w:shd w:val="clear" w:color="auto" w:fill="E3D4E9" w:themeFill="accent1" w:themeFillTint="33"/>
      </w:tcPr>
    </w:tblStylePr>
    <w:tblStylePr w:type="band1Horz">
      <w:tblPr/>
      <w:tcPr>
        <w:shd w:val="clear" w:color="auto" w:fill="E3D4E9" w:themeFill="accent1" w:themeFillTint="33"/>
      </w:tcPr>
    </w:tblStylePr>
  </w:style>
  <w:style w:type="character" w:customStyle="1" w:styleId="NichtaufgelsteErwhnung3">
    <w:name w:val="Nicht aufgelöste Erwähnung3"/>
    <w:basedOn w:val="Absatz-Standardschriftart"/>
    <w:uiPriority w:val="99"/>
    <w:semiHidden/>
    <w:unhideWhenUsed/>
    <w:rsid w:val="00C553C5"/>
    <w:rPr>
      <w:color w:val="605E5C"/>
      <w:shd w:val="clear" w:color="auto" w:fill="E1DFDD"/>
    </w:rPr>
  </w:style>
  <w:style w:type="character" w:styleId="NichtaufgelsteErwhnung">
    <w:name w:val="Unresolved Mention"/>
    <w:basedOn w:val="Absatz-Standardschriftart"/>
    <w:uiPriority w:val="99"/>
    <w:semiHidden/>
    <w:unhideWhenUsed/>
    <w:rsid w:val="0004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67981661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tslearning.com/index.aspx" TargetMode="External"/><Relationship Id="rId26" Type="http://schemas.openxmlformats.org/officeDocument/2006/relationships/hyperlink" Target="https://www.pedocs.de/volltexte/2017/12879/pdf/SchmeesKruegerSchaper_2013_E_Assessment.pdf" TargetMode="External"/><Relationship Id="rId3" Type="http://schemas.openxmlformats.org/officeDocument/2006/relationships/customXml" Target="../customXml/item3.xml"/><Relationship Id="rId21" Type="http://schemas.openxmlformats.org/officeDocument/2006/relationships/hyperlink" Target="https://www.mentimeter.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moodle.org/?lang=de" TargetMode="External"/><Relationship Id="rId25" Type="http://schemas.openxmlformats.org/officeDocument/2006/relationships/hyperlink" Target="https://trypingo.com/" TargetMode="External"/><Relationship Id="rId2" Type="http://schemas.openxmlformats.org/officeDocument/2006/relationships/customXml" Target="../customXml/item2.xml"/><Relationship Id="rId16" Type="http://schemas.openxmlformats.org/officeDocument/2006/relationships/hyperlink" Target="http://www.e-campus.st" TargetMode="External"/><Relationship Id="rId20" Type="http://schemas.openxmlformats.org/officeDocument/2006/relationships/hyperlink" Target="https://www.google.com/intl/de_at/forms/abou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mpus.st" TargetMode="External"/><Relationship Id="rId24" Type="http://schemas.openxmlformats.org/officeDocument/2006/relationships/hyperlink" Target="https://www.feedbackr.io/de/" TargetMode="External"/><Relationship Id="rId5" Type="http://schemas.openxmlformats.org/officeDocument/2006/relationships/numbering" Target="numbering.xml"/><Relationship Id="rId15" Type="http://schemas.openxmlformats.org/officeDocument/2006/relationships/hyperlink" Target="http://www.e-campus.st" TargetMode="External"/><Relationship Id="rId23" Type="http://schemas.openxmlformats.org/officeDocument/2006/relationships/hyperlink" Target="https://www.menti.com/" TargetMode="External"/><Relationship Id="rId28" Type="http://schemas.openxmlformats.org/officeDocument/2006/relationships/hyperlink" Target="https://ep.elan-ev.de/wiki/E-Assessment" TargetMode="External"/><Relationship Id="rId10" Type="http://schemas.openxmlformats.org/officeDocument/2006/relationships/endnotes" Target="endnotes.xml"/><Relationship Id="rId19" Type="http://schemas.openxmlformats.org/officeDocument/2006/relationships/hyperlink" Target="https://www.office.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entimeter.com/" TargetMode="External"/><Relationship Id="rId27" Type="http://schemas.openxmlformats.org/officeDocument/2006/relationships/hyperlink" Target="https://learn.wu.ac.at/open/tlac/download/file/checkliste_offenefragen"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e-teaching.org/didaktik/konzeption/constructive-alignment" TargetMode="External"/><Relationship Id="rId7" Type="http://schemas.openxmlformats.org/officeDocument/2006/relationships/hyperlink" Target="https://hochschulforumdigitalisierung.de/sites/default/files/dateien/HFD%20AP%20Nr%202_E-Asessment%20als%20Herausforderung%20Handlungsempfehlungen%20fuer%20Hochschulen.pdf" TargetMode="External"/><Relationship Id="rId2" Type="http://schemas.openxmlformats.org/officeDocument/2006/relationships/hyperlink" Target="https://ep.elan-ev.de/wiki/E-Assessment" TargetMode="External"/><Relationship Id="rId1" Type="http://schemas.openxmlformats.org/officeDocument/2006/relationships/hyperlink" Target="https://learn.wu.ac.at/open/tlac/pruefungsfragen" TargetMode="External"/><Relationship Id="rId6" Type="http://schemas.openxmlformats.org/officeDocument/2006/relationships/hyperlink" Target="https://www.e-teaching.org/didaktik/konzeption/constructive-alignment" TargetMode="External"/><Relationship Id="rId5" Type="http://schemas.openxmlformats.org/officeDocument/2006/relationships/hyperlink" Target="https://learn.wu.ac.at/open/tlac/download/file/checkliste_offenefragen" TargetMode="External"/><Relationship Id="rId4" Type="http://schemas.openxmlformats.org/officeDocument/2006/relationships/hyperlink" Target="https://tu-dresden.de/mz/ressourcen/dateien/services/e_learning/didaktische-handreichung-formulierung-von-lernzielen-aus-dem-projekt-seco?lang=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4aa0ab55-9d30-441c-ad84-7593bf388e58"/>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5dae3ac-12b8-40da-a921-66eebe469046"/>
    <ds:schemaRef ds:uri="http://purl.org/dc/terms/"/>
  </ds:schemaRefs>
</ds:datastoreItem>
</file>

<file path=customXml/itemProps2.xml><?xml version="1.0" encoding="utf-8"?>
<ds:datastoreItem xmlns:ds="http://schemas.openxmlformats.org/officeDocument/2006/customXml" ds:itemID="{8A02F7B3-2CAE-4948-B51F-BBC38269480B}">
  <ds:schemaRefs>
    <ds:schemaRef ds:uri="http://schemas.openxmlformats.org/officeDocument/2006/bibliography"/>
  </ds:schemaRefs>
</ds:datastoreItem>
</file>

<file path=customXml/itemProps3.xml><?xml version="1.0" encoding="utf-8"?>
<ds:datastoreItem xmlns:ds="http://schemas.openxmlformats.org/officeDocument/2006/customXml" ds:itemID="{9FAE1ED9-9026-4953-989A-AD5EB9EDF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2646</Words>
  <Characters>16672</Characters>
  <Application>Microsoft Office Word</Application>
  <DocSecurity>0</DocSecurity>
  <Lines>138</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Offene Fragetypen erstellen</vt:lpstr>
      <vt:lpstr>Offene Fragetypen erstellen</vt:lpstr>
    </vt:vector>
  </TitlesOfParts>
  <Company>Uni Graz</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Offene Fragetypen erstellen</dc:title>
  <dc:subject/>
  <dc:creator>Adams, Simone (simone.adams@uni-graz.at)</dc:creator>
  <cp:keywords>Use Case, E-Campus</cp:keywords>
  <dc:description/>
  <cp:lastModifiedBy>Meier Andrea</cp:lastModifiedBy>
  <cp:revision>2</cp:revision>
  <cp:lastPrinted>2020-10-19T07:14:00Z</cp:lastPrinted>
  <dcterms:created xsi:type="dcterms:W3CDTF">2024-10-29T09:50:00Z</dcterms:created>
  <dcterms:modified xsi:type="dcterms:W3CDTF">2024-10-29T09:50:00Z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