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5E3D6858" w:rsidR="00A0401D" w:rsidRPr="003305B1" w:rsidRDefault="003305B1" w:rsidP="00874C05">
      <w:pPr>
        <w:pStyle w:val="Titel"/>
        <w:rPr>
          <w:lang w:val="de-AT"/>
        </w:rPr>
      </w:pPr>
      <w:bookmarkStart w:id="0" w:name="_Hlk23341663"/>
      <w:r w:rsidRPr="003305B1">
        <w:rPr>
          <w:lang w:val="de-AT"/>
        </w:rPr>
        <w:t>“Backchannel” einsetzen:</w:t>
      </w:r>
    </w:p>
    <w:p w14:paraId="27F77901" w14:textId="1DDAECEE" w:rsidR="006F7FDD" w:rsidRPr="003305B1" w:rsidRDefault="003305B1" w:rsidP="00874C05">
      <w:pPr>
        <w:pStyle w:val="Untertitel"/>
        <w:rPr>
          <w:lang w:val="de-AT"/>
        </w:rPr>
      </w:pPr>
      <w:r w:rsidRPr="003305B1">
        <w:rPr>
          <w:lang w:val="de-AT"/>
        </w:rPr>
        <w:t>Die studentische Partizipation im Hörsaal oder Seminarrau</w:t>
      </w:r>
      <w:r>
        <w:rPr>
          <w:lang w:val="de-AT"/>
        </w:rPr>
        <w:t>m ermöglichen</w:t>
      </w:r>
    </w:p>
    <w:bookmarkEnd w:id="0"/>
    <w:p w14:paraId="10517E96" w14:textId="25D14A70" w:rsidR="00E244CB" w:rsidRPr="003305B1" w:rsidRDefault="00E244CB" w:rsidP="0036689A"/>
    <w:p w14:paraId="69217EE8" w14:textId="77777777" w:rsidR="00107492" w:rsidRPr="003305B1" w:rsidRDefault="00107492" w:rsidP="0036689A"/>
    <w:p w14:paraId="53BB6EA7" w14:textId="15450EB3" w:rsidR="002F52D8" w:rsidRPr="00874C05" w:rsidRDefault="00BF7966" w:rsidP="00874C05">
      <w:pPr>
        <w:pStyle w:val="Header-vor-Inhaltsverzeichnis"/>
      </w:pPr>
      <w:r w:rsidRPr="00874C05">
        <w:t>Kurzbeschreibung</w:t>
      </w:r>
    </w:p>
    <w:p w14:paraId="3F5B0AA4" w14:textId="20C05C64" w:rsidR="006C1A63" w:rsidRDefault="00B63A9C" w:rsidP="0036689A">
      <w:r w:rsidRPr="00B63A9C">
        <w:t>Lehrveranstaltungen mit vielen Teilnehmer*innen (TN) erschweren oft die Interaktion. Die Gruppengröße ist eine Hemmschwelle, TN trauen sich nicht, Fragen zu stellen oder haben den Eindruck, dass Fragenstellen nicht erwünscht ist. Ein Backchannel, d.h. eine in Echtzeit im Hintergrund a</w:t>
      </w:r>
      <w:r w:rsidR="006F32A6">
        <w:t>blaufende Online-Konversation,</w:t>
      </w:r>
      <w:r w:rsidR="006F32A6">
        <w:rPr>
          <w:rStyle w:val="Endnotenzeichen"/>
        </w:rPr>
        <w:endnoteReference w:id="1"/>
      </w:r>
      <w:r w:rsidR="00055DB5">
        <w:t xml:space="preserve"> </w:t>
      </w:r>
      <w:r w:rsidRPr="00B63A9C">
        <w:t>kann hier Abhilfe schaffen. Durch den Backchannel kann den TN das niederschwellige, anonyme Stellen von Fragen auch in großen Gruppen ermöglicht werden und die Lehrperson (LP) kann wichtige Rückmeldungen zur Verständlichkeit/Vermittlung der Inhalte einholen.</w:t>
      </w:r>
    </w:p>
    <w:p w14:paraId="552A6E38" w14:textId="77777777" w:rsidR="00B63A9C" w:rsidRPr="00162CBC" w:rsidRDefault="00B63A9C" w:rsidP="0036689A"/>
    <w:p w14:paraId="77870B33" w14:textId="516CFFE6" w:rsidR="00015DC2" w:rsidRDefault="00015DC2" w:rsidP="00874C05">
      <w:pPr>
        <w:pStyle w:val="Header-vor-Inhaltsverzeichnis"/>
      </w:pPr>
      <w:r w:rsidRPr="00681256">
        <w:t>Allgemeine Eckdaten</w:t>
      </w:r>
    </w:p>
    <w:p w14:paraId="5DA1F85D" w14:textId="097EB14B" w:rsidR="0075669F" w:rsidRPr="0075669F" w:rsidRDefault="00E23888" w:rsidP="0036689A">
      <w:pPr>
        <w:spacing w:line="24" w:lineRule="atLeast"/>
      </w:pPr>
      <w:r>
        <w:rPr>
          <w:noProof/>
          <w:lang w:eastAsia="ja-JP"/>
        </w:rPr>
        <w:drawing>
          <wp:inline distT="0" distB="0" distL="0" distR="0" wp14:anchorId="5C643F5E" wp14:editId="2F6E5C37">
            <wp:extent cx="5219700" cy="3361055"/>
            <wp:effectExtent l="0" t="0" r="0" b="0"/>
            <wp:docPr id="10" name="Grafik 10" descr="Sozialform: Einzelarbeit&#10;Gruppengröße: kleinere Gruppe (2-25TN) – größere Gruppe (26-50TN) – Massen-LV (ab 51TN)&#10;Zeitlicher Aufwand (Richtwert) für Vorbereitung Lehrperson (ohne Einarbeitungszeit): 5-10 Minuten&#10;Zeitlicher Aufwand (Richtwert) für Durchführung Lehrperson: 10 Minuten – 2 Stunden&#10;Zeitlicher Aufwand (Richtwert) für Nachbereitung Lehrperson: 10-30 Minuten&#10;Zeitlicher Gesamtaufwand (Richtwert) für Teilnehmer*innen: 5 Minuten – 2 Stunden&#10;Lernzielebene: erinnern – verstehen&#10;Unterstützt Zusammenarbeit: eher ja&#10;Ermöglicht Feedback an Teilnehmer*innen: nein&#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Backchannel_Kat-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22C9A479"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rsidP="0036689A">
      <w:pPr>
        <w:pStyle w:val="Verzeichnis1"/>
      </w:pPr>
    </w:p>
    <w:p w14:paraId="31CDFD12" w14:textId="015D9980" w:rsidR="002B0D3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34134584" w:history="1">
        <w:r w:rsidR="002B0D34" w:rsidRPr="00340097">
          <w:rPr>
            <w:rStyle w:val="Hyperlink"/>
            <w:noProof/>
          </w:rPr>
          <w:t>Gründe für den Einsatz</w:t>
        </w:r>
        <w:r w:rsidR="002B0D34">
          <w:rPr>
            <w:noProof/>
            <w:webHidden/>
          </w:rPr>
          <w:tab/>
        </w:r>
        <w:r w:rsidR="002B0D34">
          <w:rPr>
            <w:noProof/>
            <w:webHidden/>
          </w:rPr>
          <w:fldChar w:fldCharType="begin"/>
        </w:r>
        <w:r w:rsidR="002B0D34">
          <w:rPr>
            <w:noProof/>
            <w:webHidden/>
          </w:rPr>
          <w:instrText xml:space="preserve"> PAGEREF _Toc34134584 \h </w:instrText>
        </w:r>
        <w:r w:rsidR="002B0D34">
          <w:rPr>
            <w:noProof/>
            <w:webHidden/>
          </w:rPr>
        </w:r>
        <w:r w:rsidR="002B0D34">
          <w:rPr>
            <w:noProof/>
            <w:webHidden/>
          </w:rPr>
          <w:fldChar w:fldCharType="separate"/>
        </w:r>
        <w:r w:rsidR="00CD07C4">
          <w:rPr>
            <w:noProof/>
            <w:webHidden/>
          </w:rPr>
          <w:t>1</w:t>
        </w:r>
        <w:r w:rsidR="002B0D34">
          <w:rPr>
            <w:noProof/>
            <w:webHidden/>
          </w:rPr>
          <w:fldChar w:fldCharType="end"/>
        </w:r>
      </w:hyperlink>
    </w:p>
    <w:p w14:paraId="46727348" w14:textId="590199E6" w:rsidR="002B0D34" w:rsidRDefault="002B0D34">
      <w:pPr>
        <w:pStyle w:val="Verzeichnis1"/>
        <w:rPr>
          <w:rFonts w:asciiTheme="minorHAnsi" w:eastAsiaTheme="minorEastAsia" w:hAnsiTheme="minorHAnsi" w:cstheme="minorBidi"/>
          <w:noProof/>
          <w:sz w:val="22"/>
          <w:szCs w:val="22"/>
          <w:lang w:eastAsia="de-AT"/>
        </w:rPr>
      </w:pPr>
      <w:hyperlink w:anchor="_Toc34134585" w:history="1">
        <w:r w:rsidRPr="00340097">
          <w:rPr>
            <w:rStyle w:val="Hyperlink"/>
            <w:noProof/>
          </w:rPr>
          <w:t>Technische Infrastruktur / Empfehlungen</w:t>
        </w:r>
        <w:r>
          <w:rPr>
            <w:noProof/>
            <w:webHidden/>
          </w:rPr>
          <w:tab/>
        </w:r>
        <w:r>
          <w:rPr>
            <w:noProof/>
            <w:webHidden/>
          </w:rPr>
          <w:fldChar w:fldCharType="begin"/>
        </w:r>
        <w:r>
          <w:rPr>
            <w:noProof/>
            <w:webHidden/>
          </w:rPr>
          <w:instrText xml:space="preserve"> PAGEREF _Toc34134585 \h </w:instrText>
        </w:r>
        <w:r>
          <w:rPr>
            <w:noProof/>
            <w:webHidden/>
          </w:rPr>
        </w:r>
        <w:r>
          <w:rPr>
            <w:noProof/>
            <w:webHidden/>
          </w:rPr>
          <w:fldChar w:fldCharType="separate"/>
        </w:r>
        <w:r w:rsidR="00CD07C4">
          <w:rPr>
            <w:noProof/>
            <w:webHidden/>
          </w:rPr>
          <w:t>1</w:t>
        </w:r>
        <w:r>
          <w:rPr>
            <w:noProof/>
            <w:webHidden/>
          </w:rPr>
          <w:fldChar w:fldCharType="end"/>
        </w:r>
      </w:hyperlink>
    </w:p>
    <w:p w14:paraId="2FBD5F88" w14:textId="3A65ACE5" w:rsidR="002B0D34" w:rsidRDefault="002B0D34">
      <w:pPr>
        <w:pStyle w:val="Verzeichnis1"/>
        <w:rPr>
          <w:rFonts w:asciiTheme="minorHAnsi" w:eastAsiaTheme="minorEastAsia" w:hAnsiTheme="minorHAnsi" w:cstheme="minorBidi"/>
          <w:noProof/>
          <w:sz w:val="22"/>
          <w:szCs w:val="22"/>
          <w:lang w:eastAsia="de-AT"/>
        </w:rPr>
      </w:pPr>
      <w:hyperlink w:anchor="_Toc34134586" w:history="1">
        <w:r w:rsidRPr="00340097">
          <w:rPr>
            <w:rStyle w:val="Hyperlink"/>
            <w:noProof/>
          </w:rPr>
          <w:t>Rolle der Lehrperson</w:t>
        </w:r>
        <w:r>
          <w:rPr>
            <w:noProof/>
            <w:webHidden/>
          </w:rPr>
          <w:tab/>
        </w:r>
        <w:r>
          <w:rPr>
            <w:noProof/>
            <w:webHidden/>
          </w:rPr>
          <w:fldChar w:fldCharType="begin"/>
        </w:r>
        <w:r>
          <w:rPr>
            <w:noProof/>
            <w:webHidden/>
          </w:rPr>
          <w:instrText xml:space="preserve"> PAGEREF _Toc34134586 \h </w:instrText>
        </w:r>
        <w:r>
          <w:rPr>
            <w:noProof/>
            <w:webHidden/>
          </w:rPr>
        </w:r>
        <w:r>
          <w:rPr>
            <w:noProof/>
            <w:webHidden/>
          </w:rPr>
          <w:fldChar w:fldCharType="separate"/>
        </w:r>
        <w:r w:rsidR="00CD07C4">
          <w:rPr>
            <w:noProof/>
            <w:webHidden/>
          </w:rPr>
          <w:t>1</w:t>
        </w:r>
        <w:r>
          <w:rPr>
            <w:noProof/>
            <w:webHidden/>
          </w:rPr>
          <w:fldChar w:fldCharType="end"/>
        </w:r>
      </w:hyperlink>
    </w:p>
    <w:p w14:paraId="0F06BE19" w14:textId="3A48A53C" w:rsidR="002B0D34" w:rsidRDefault="002B0D34">
      <w:pPr>
        <w:pStyle w:val="Verzeichnis1"/>
        <w:rPr>
          <w:rFonts w:asciiTheme="minorHAnsi" w:eastAsiaTheme="minorEastAsia" w:hAnsiTheme="minorHAnsi" w:cstheme="minorBidi"/>
          <w:noProof/>
          <w:sz w:val="22"/>
          <w:szCs w:val="22"/>
          <w:lang w:eastAsia="de-AT"/>
        </w:rPr>
      </w:pPr>
      <w:hyperlink w:anchor="_Toc34134587" w:history="1">
        <w:r w:rsidRPr="00340097">
          <w:rPr>
            <w:rStyle w:val="Hyperlink"/>
            <w:noProof/>
          </w:rPr>
          <w:t>Einsatzmöglichkeiten / Methoden</w:t>
        </w:r>
        <w:r>
          <w:rPr>
            <w:noProof/>
            <w:webHidden/>
          </w:rPr>
          <w:tab/>
        </w:r>
        <w:r>
          <w:rPr>
            <w:noProof/>
            <w:webHidden/>
          </w:rPr>
          <w:fldChar w:fldCharType="begin"/>
        </w:r>
        <w:r>
          <w:rPr>
            <w:noProof/>
            <w:webHidden/>
          </w:rPr>
          <w:instrText xml:space="preserve"> PAGEREF _Toc34134587 \h </w:instrText>
        </w:r>
        <w:r>
          <w:rPr>
            <w:noProof/>
            <w:webHidden/>
          </w:rPr>
        </w:r>
        <w:r>
          <w:rPr>
            <w:noProof/>
            <w:webHidden/>
          </w:rPr>
          <w:fldChar w:fldCharType="separate"/>
        </w:r>
        <w:r w:rsidR="00CD07C4">
          <w:rPr>
            <w:noProof/>
            <w:webHidden/>
          </w:rPr>
          <w:t>1</w:t>
        </w:r>
        <w:r>
          <w:rPr>
            <w:noProof/>
            <w:webHidden/>
          </w:rPr>
          <w:fldChar w:fldCharType="end"/>
        </w:r>
      </w:hyperlink>
    </w:p>
    <w:p w14:paraId="10B788D2" w14:textId="2C5DCEFB" w:rsidR="002B0D34" w:rsidRDefault="002B0D34">
      <w:pPr>
        <w:pStyle w:val="Verzeichnis2"/>
        <w:tabs>
          <w:tab w:val="right" w:leader="dot" w:pos="8210"/>
        </w:tabs>
        <w:rPr>
          <w:rFonts w:asciiTheme="minorHAnsi" w:eastAsiaTheme="minorEastAsia" w:hAnsiTheme="minorHAnsi" w:cstheme="minorBidi"/>
          <w:noProof/>
          <w:sz w:val="22"/>
          <w:szCs w:val="22"/>
          <w:lang w:eastAsia="de-AT"/>
        </w:rPr>
      </w:pPr>
      <w:hyperlink w:anchor="_Toc34134588" w:history="1">
        <w:r w:rsidRPr="00340097">
          <w:rPr>
            <w:rStyle w:val="Hyperlink"/>
            <w:noProof/>
          </w:rPr>
          <w:t>Fragen stellen</w:t>
        </w:r>
        <w:r>
          <w:rPr>
            <w:noProof/>
            <w:webHidden/>
          </w:rPr>
          <w:tab/>
        </w:r>
        <w:r>
          <w:rPr>
            <w:noProof/>
            <w:webHidden/>
          </w:rPr>
          <w:fldChar w:fldCharType="begin"/>
        </w:r>
        <w:r>
          <w:rPr>
            <w:noProof/>
            <w:webHidden/>
          </w:rPr>
          <w:instrText xml:space="preserve"> PAGEREF _Toc34134588 \h </w:instrText>
        </w:r>
        <w:r>
          <w:rPr>
            <w:noProof/>
            <w:webHidden/>
          </w:rPr>
        </w:r>
        <w:r>
          <w:rPr>
            <w:noProof/>
            <w:webHidden/>
          </w:rPr>
          <w:fldChar w:fldCharType="separate"/>
        </w:r>
        <w:r w:rsidR="00CD07C4">
          <w:rPr>
            <w:noProof/>
            <w:webHidden/>
          </w:rPr>
          <w:t>2</w:t>
        </w:r>
        <w:r>
          <w:rPr>
            <w:noProof/>
            <w:webHidden/>
          </w:rPr>
          <w:fldChar w:fldCharType="end"/>
        </w:r>
      </w:hyperlink>
    </w:p>
    <w:p w14:paraId="6C089B8E" w14:textId="3EB35FED" w:rsidR="002B0D34" w:rsidRDefault="002B0D34">
      <w:pPr>
        <w:pStyle w:val="Verzeichnis2"/>
        <w:tabs>
          <w:tab w:val="right" w:leader="dot" w:pos="8210"/>
        </w:tabs>
        <w:rPr>
          <w:rFonts w:asciiTheme="minorHAnsi" w:eastAsiaTheme="minorEastAsia" w:hAnsiTheme="minorHAnsi" w:cstheme="minorBidi"/>
          <w:noProof/>
          <w:sz w:val="22"/>
          <w:szCs w:val="22"/>
          <w:lang w:eastAsia="de-AT"/>
        </w:rPr>
      </w:pPr>
      <w:hyperlink w:anchor="_Toc34134589" w:history="1">
        <w:r w:rsidRPr="00340097">
          <w:rPr>
            <w:rStyle w:val="Hyperlink"/>
            <w:noProof/>
          </w:rPr>
          <w:t>Stimmungsbarometer</w:t>
        </w:r>
        <w:r>
          <w:rPr>
            <w:noProof/>
            <w:webHidden/>
          </w:rPr>
          <w:tab/>
        </w:r>
        <w:r>
          <w:rPr>
            <w:noProof/>
            <w:webHidden/>
          </w:rPr>
          <w:fldChar w:fldCharType="begin"/>
        </w:r>
        <w:r>
          <w:rPr>
            <w:noProof/>
            <w:webHidden/>
          </w:rPr>
          <w:instrText xml:space="preserve"> PAGEREF _Toc34134589 \h </w:instrText>
        </w:r>
        <w:r>
          <w:rPr>
            <w:noProof/>
            <w:webHidden/>
          </w:rPr>
        </w:r>
        <w:r>
          <w:rPr>
            <w:noProof/>
            <w:webHidden/>
          </w:rPr>
          <w:fldChar w:fldCharType="separate"/>
        </w:r>
        <w:r w:rsidR="00CD07C4">
          <w:rPr>
            <w:noProof/>
            <w:webHidden/>
          </w:rPr>
          <w:t>3</w:t>
        </w:r>
        <w:r>
          <w:rPr>
            <w:noProof/>
            <w:webHidden/>
          </w:rPr>
          <w:fldChar w:fldCharType="end"/>
        </w:r>
      </w:hyperlink>
    </w:p>
    <w:p w14:paraId="21448A6D" w14:textId="330D62E9" w:rsidR="002B0D34" w:rsidRDefault="002B0D34">
      <w:pPr>
        <w:pStyle w:val="Verzeichnis1"/>
        <w:rPr>
          <w:rFonts w:asciiTheme="minorHAnsi" w:eastAsiaTheme="minorEastAsia" w:hAnsiTheme="minorHAnsi" w:cstheme="minorBidi"/>
          <w:noProof/>
          <w:sz w:val="22"/>
          <w:szCs w:val="22"/>
          <w:lang w:eastAsia="de-AT"/>
        </w:rPr>
      </w:pPr>
      <w:hyperlink w:anchor="_Toc34134590" w:history="1">
        <w:r w:rsidRPr="00340097">
          <w:rPr>
            <w:rStyle w:val="Hyperlink"/>
            <w:noProof/>
          </w:rPr>
          <w:t>Zeitlicher Aufwand</w:t>
        </w:r>
        <w:r>
          <w:rPr>
            <w:noProof/>
            <w:webHidden/>
          </w:rPr>
          <w:tab/>
        </w:r>
        <w:r>
          <w:rPr>
            <w:noProof/>
            <w:webHidden/>
          </w:rPr>
          <w:fldChar w:fldCharType="begin"/>
        </w:r>
        <w:r>
          <w:rPr>
            <w:noProof/>
            <w:webHidden/>
          </w:rPr>
          <w:instrText xml:space="preserve"> PAGEREF _Toc34134590 \h </w:instrText>
        </w:r>
        <w:r>
          <w:rPr>
            <w:noProof/>
            <w:webHidden/>
          </w:rPr>
        </w:r>
        <w:r>
          <w:rPr>
            <w:noProof/>
            <w:webHidden/>
          </w:rPr>
          <w:fldChar w:fldCharType="separate"/>
        </w:r>
        <w:r w:rsidR="00CD07C4">
          <w:rPr>
            <w:noProof/>
            <w:webHidden/>
          </w:rPr>
          <w:t>3</w:t>
        </w:r>
        <w:r>
          <w:rPr>
            <w:noProof/>
            <w:webHidden/>
          </w:rPr>
          <w:fldChar w:fldCharType="end"/>
        </w:r>
      </w:hyperlink>
    </w:p>
    <w:p w14:paraId="5D7F4A8B" w14:textId="27B2A09F" w:rsidR="002B0D34" w:rsidRDefault="002B0D34">
      <w:pPr>
        <w:pStyle w:val="Verzeichnis1"/>
        <w:rPr>
          <w:rFonts w:asciiTheme="minorHAnsi" w:eastAsiaTheme="minorEastAsia" w:hAnsiTheme="minorHAnsi" w:cstheme="minorBidi"/>
          <w:noProof/>
          <w:sz w:val="22"/>
          <w:szCs w:val="22"/>
          <w:lang w:eastAsia="de-AT"/>
        </w:rPr>
      </w:pPr>
      <w:hyperlink w:anchor="_Toc34134591" w:history="1">
        <w:r w:rsidRPr="00340097">
          <w:rPr>
            <w:rStyle w:val="Hyperlink"/>
            <w:noProof/>
          </w:rPr>
          <w:t>Tipps zur Umsetzung</w:t>
        </w:r>
        <w:r>
          <w:rPr>
            <w:noProof/>
            <w:webHidden/>
          </w:rPr>
          <w:tab/>
        </w:r>
        <w:r>
          <w:rPr>
            <w:noProof/>
            <w:webHidden/>
          </w:rPr>
          <w:fldChar w:fldCharType="begin"/>
        </w:r>
        <w:r>
          <w:rPr>
            <w:noProof/>
            <w:webHidden/>
          </w:rPr>
          <w:instrText xml:space="preserve"> PAGEREF _Toc34134591 \h </w:instrText>
        </w:r>
        <w:r>
          <w:rPr>
            <w:noProof/>
            <w:webHidden/>
          </w:rPr>
        </w:r>
        <w:r>
          <w:rPr>
            <w:noProof/>
            <w:webHidden/>
          </w:rPr>
          <w:fldChar w:fldCharType="separate"/>
        </w:r>
        <w:r w:rsidR="00CD07C4">
          <w:rPr>
            <w:noProof/>
            <w:webHidden/>
          </w:rPr>
          <w:t>3</w:t>
        </w:r>
        <w:r>
          <w:rPr>
            <w:noProof/>
            <w:webHidden/>
          </w:rPr>
          <w:fldChar w:fldCharType="end"/>
        </w:r>
      </w:hyperlink>
    </w:p>
    <w:p w14:paraId="775B9341" w14:textId="4FC47552" w:rsidR="002B0D34" w:rsidRDefault="002B0D34">
      <w:pPr>
        <w:pStyle w:val="Verzeichnis1"/>
        <w:rPr>
          <w:rFonts w:asciiTheme="minorHAnsi" w:eastAsiaTheme="minorEastAsia" w:hAnsiTheme="minorHAnsi" w:cstheme="minorBidi"/>
          <w:noProof/>
          <w:sz w:val="22"/>
          <w:szCs w:val="22"/>
          <w:lang w:eastAsia="de-AT"/>
        </w:rPr>
      </w:pPr>
      <w:hyperlink w:anchor="_Toc34134592" w:history="1">
        <w:r w:rsidRPr="00340097">
          <w:rPr>
            <w:rStyle w:val="Hyperlink"/>
            <w:noProof/>
          </w:rPr>
          <w:t>Vorteile / Herausforderungen</w:t>
        </w:r>
        <w:r>
          <w:rPr>
            <w:noProof/>
            <w:webHidden/>
          </w:rPr>
          <w:tab/>
        </w:r>
        <w:r>
          <w:rPr>
            <w:noProof/>
            <w:webHidden/>
          </w:rPr>
          <w:fldChar w:fldCharType="begin"/>
        </w:r>
        <w:r>
          <w:rPr>
            <w:noProof/>
            <w:webHidden/>
          </w:rPr>
          <w:instrText xml:space="preserve"> PAGEREF _Toc34134592 \h </w:instrText>
        </w:r>
        <w:r>
          <w:rPr>
            <w:noProof/>
            <w:webHidden/>
          </w:rPr>
        </w:r>
        <w:r>
          <w:rPr>
            <w:noProof/>
            <w:webHidden/>
          </w:rPr>
          <w:fldChar w:fldCharType="separate"/>
        </w:r>
        <w:r w:rsidR="00CD07C4">
          <w:rPr>
            <w:noProof/>
            <w:webHidden/>
          </w:rPr>
          <w:t>4</w:t>
        </w:r>
        <w:r>
          <w:rPr>
            <w:noProof/>
            <w:webHidden/>
          </w:rPr>
          <w:fldChar w:fldCharType="end"/>
        </w:r>
      </w:hyperlink>
    </w:p>
    <w:p w14:paraId="0F2D1FE0" w14:textId="278F09D7" w:rsidR="002B0D34" w:rsidRDefault="002B0D34">
      <w:pPr>
        <w:pStyle w:val="Verzeichnis1"/>
        <w:rPr>
          <w:rFonts w:asciiTheme="minorHAnsi" w:eastAsiaTheme="minorEastAsia" w:hAnsiTheme="minorHAnsi" w:cstheme="minorBidi"/>
          <w:noProof/>
          <w:sz w:val="22"/>
          <w:szCs w:val="22"/>
          <w:lang w:eastAsia="de-AT"/>
        </w:rPr>
      </w:pPr>
      <w:hyperlink w:anchor="_Toc34134593" w:history="1">
        <w:r w:rsidRPr="00340097">
          <w:rPr>
            <w:rStyle w:val="Hyperlink"/>
            <w:noProof/>
          </w:rPr>
          <w:t>Einfluss auf Lernerfolg</w:t>
        </w:r>
        <w:r>
          <w:rPr>
            <w:noProof/>
            <w:webHidden/>
          </w:rPr>
          <w:tab/>
        </w:r>
        <w:r>
          <w:rPr>
            <w:noProof/>
            <w:webHidden/>
          </w:rPr>
          <w:fldChar w:fldCharType="begin"/>
        </w:r>
        <w:r>
          <w:rPr>
            <w:noProof/>
            <w:webHidden/>
          </w:rPr>
          <w:instrText xml:space="preserve"> PAGEREF _Toc34134593 \h </w:instrText>
        </w:r>
        <w:r>
          <w:rPr>
            <w:noProof/>
            <w:webHidden/>
          </w:rPr>
        </w:r>
        <w:r>
          <w:rPr>
            <w:noProof/>
            <w:webHidden/>
          </w:rPr>
          <w:fldChar w:fldCharType="separate"/>
        </w:r>
        <w:r w:rsidR="00CD07C4">
          <w:rPr>
            <w:noProof/>
            <w:webHidden/>
          </w:rPr>
          <w:t>4</w:t>
        </w:r>
        <w:r>
          <w:rPr>
            <w:noProof/>
            <w:webHidden/>
          </w:rPr>
          <w:fldChar w:fldCharType="end"/>
        </w:r>
      </w:hyperlink>
    </w:p>
    <w:p w14:paraId="512C8035" w14:textId="07F2D727" w:rsidR="002B0D34" w:rsidRDefault="002B0D34">
      <w:pPr>
        <w:pStyle w:val="Verzeichnis1"/>
        <w:rPr>
          <w:rFonts w:asciiTheme="minorHAnsi" w:eastAsiaTheme="minorEastAsia" w:hAnsiTheme="minorHAnsi" w:cstheme="minorBidi"/>
          <w:noProof/>
          <w:sz w:val="22"/>
          <w:szCs w:val="22"/>
          <w:lang w:eastAsia="de-AT"/>
        </w:rPr>
      </w:pPr>
      <w:hyperlink w:anchor="_Toc34134594" w:history="1">
        <w:r w:rsidRPr="00340097">
          <w:rPr>
            <w:rStyle w:val="Hyperlink"/>
            <w:noProof/>
          </w:rPr>
          <w:t>Einfluss auf Motivation</w:t>
        </w:r>
        <w:r>
          <w:rPr>
            <w:noProof/>
            <w:webHidden/>
          </w:rPr>
          <w:tab/>
        </w:r>
        <w:r>
          <w:rPr>
            <w:noProof/>
            <w:webHidden/>
          </w:rPr>
          <w:fldChar w:fldCharType="begin"/>
        </w:r>
        <w:r>
          <w:rPr>
            <w:noProof/>
            <w:webHidden/>
          </w:rPr>
          <w:instrText xml:space="preserve"> PAGEREF _Toc34134594 \h </w:instrText>
        </w:r>
        <w:r>
          <w:rPr>
            <w:noProof/>
            <w:webHidden/>
          </w:rPr>
        </w:r>
        <w:r>
          <w:rPr>
            <w:noProof/>
            <w:webHidden/>
          </w:rPr>
          <w:fldChar w:fldCharType="separate"/>
        </w:r>
        <w:r w:rsidR="00CD07C4">
          <w:rPr>
            <w:noProof/>
            <w:webHidden/>
          </w:rPr>
          <w:t>4</w:t>
        </w:r>
        <w:r>
          <w:rPr>
            <w:noProof/>
            <w:webHidden/>
          </w:rPr>
          <w:fldChar w:fldCharType="end"/>
        </w:r>
      </w:hyperlink>
    </w:p>
    <w:p w14:paraId="333F550F" w14:textId="23F4D691" w:rsidR="002B0D34" w:rsidRDefault="002B0D34">
      <w:pPr>
        <w:pStyle w:val="Verzeichnis1"/>
        <w:rPr>
          <w:rFonts w:asciiTheme="minorHAnsi" w:eastAsiaTheme="minorEastAsia" w:hAnsiTheme="minorHAnsi" w:cstheme="minorBidi"/>
          <w:noProof/>
          <w:sz w:val="22"/>
          <w:szCs w:val="22"/>
          <w:lang w:eastAsia="de-AT"/>
        </w:rPr>
      </w:pPr>
      <w:hyperlink w:anchor="_Toc34134595" w:history="1">
        <w:r w:rsidRPr="00340097">
          <w:rPr>
            <w:rStyle w:val="Hyperlink"/>
            <w:noProof/>
          </w:rPr>
          <w:t>Rechtliche Aspekte</w:t>
        </w:r>
        <w:r>
          <w:rPr>
            <w:noProof/>
            <w:webHidden/>
          </w:rPr>
          <w:tab/>
        </w:r>
        <w:r>
          <w:rPr>
            <w:noProof/>
            <w:webHidden/>
          </w:rPr>
          <w:fldChar w:fldCharType="begin"/>
        </w:r>
        <w:r>
          <w:rPr>
            <w:noProof/>
            <w:webHidden/>
          </w:rPr>
          <w:instrText xml:space="preserve"> PAGEREF _Toc34134595 \h </w:instrText>
        </w:r>
        <w:r>
          <w:rPr>
            <w:noProof/>
            <w:webHidden/>
          </w:rPr>
        </w:r>
        <w:r>
          <w:rPr>
            <w:noProof/>
            <w:webHidden/>
          </w:rPr>
          <w:fldChar w:fldCharType="separate"/>
        </w:r>
        <w:r w:rsidR="00CD07C4">
          <w:rPr>
            <w:noProof/>
            <w:webHidden/>
          </w:rPr>
          <w:t>4</w:t>
        </w:r>
        <w:r>
          <w:rPr>
            <w:noProof/>
            <w:webHidden/>
          </w:rPr>
          <w:fldChar w:fldCharType="end"/>
        </w:r>
      </w:hyperlink>
    </w:p>
    <w:p w14:paraId="1FAEF831" w14:textId="3F2D4BC6" w:rsidR="002B0D34" w:rsidRDefault="002B0D34">
      <w:pPr>
        <w:pStyle w:val="Verzeichnis1"/>
        <w:rPr>
          <w:rFonts w:asciiTheme="minorHAnsi" w:eastAsiaTheme="minorEastAsia" w:hAnsiTheme="minorHAnsi" w:cstheme="minorBidi"/>
          <w:noProof/>
          <w:sz w:val="22"/>
          <w:szCs w:val="22"/>
          <w:lang w:eastAsia="de-AT"/>
        </w:rPr>
      </w:pPr>
      <w:hyperlink w:anchor="_Toc34134596" w:history="1">
        <w:r w:rsidRPr="00340097">
          <w:rPr>
            <w:rStyle w:val="Hyperlink"/>
            <w:noProof/>
          </w:rPr>
          <w:t>Mögliche Tools für Umsetzung</w:t>
        </w:r>
        <w:r>
          <w:rPr>
            <w:noProof/>
            <w:webHidden/>
          </w:rPr>
          <w:tab/>
        </w:r>
        <w:r>
          <w:rPr>
            <w:noProof/>
            <w:webHidden/>
          </w:rPr>
          <w:fldChar w:fldCharType="begin"/>
        </w:r>
        <w:r>
          <w:rPr>
            <w:noProof/>
            <w:webHidden/>
          </w:rPr>
          <w:instrText xml:space="preserve"> PAGEREF _Toc34134596 \h </w:instrText>
        </w:r>
        <w:r>
          <w:rPr>
            <w:noProof/>
            <w:webHidden/>
          </w:rPr>
        </w:r>
        <w:r>
          <w:rPr>
            <w:noProof/>
            <w:webHidden/>
          </w:rPr>
          <w:fldChar w:fldCharType="separate"/>
        </w:r>
        <w:r w:rsidR="00CD07C4">
          <w:rPr>
            <w:noProof/>
            <w:webHidden/>
          </w:rPr>
          <w:t>5</w:t>
        </w:r>
        <w:r>
          <w:rPr>
            <w:noProof/>
            <w:webHidden/>
          </w:rPr>
          <w:fldChar w:fldCharType="end"/>
        </w:r>
      </w:hyperlink>
    </w:p>
    <w:p w14:paraId="16743E2E" w14:textId="47E25268" w:rsidR="002B0D34" w:rsidRDefault="002B0D34">
      <w:pPr>
        <w:pStyle w:val="Verzeichnis2"/>
        <w:tabs>
          <w:tab w:val="right" w:leader="dot" w:pos="8210"/>
        </w:tabs>
        <w:rPr>
          <w:rFonts w:asciiTheme="minorHAnsi" w:eastAsiaTheme="minorEastAsia" w:hAnsiTheme="minorHAnsi" w:cstheme="minorBidi"/>
          <w:noProof/>
          <w:sz w:val="22"/>
          <w:szCs w:val="22"/>
          <w:lang w:eastAsia="de-AT"/>
        </w:rPr>
      </w:pPr>
      <w:hyperlink w:anchor="_Toc34134597" w:history="1">
        <w:r w:rsidRPr="00340097">
          <w:rPr>
            <w:rStyle w:val="Hyperlink"/>
            <w:noProof/>
          </w:rPr>
          <w:t>Audience-Response-Systeme</w:t>
        </w:r>
        <w:r>
          <w:rPr>
            <w:noProof/>
            <w:webHidden/>
          </w:rPr>
          <w:tab/>
        </w:r>
        <w:r>
          <w:rPr>
            <w:noProof/>
            <w:webHidden/>
          </w:rPr>
          <w:fldChar w:fldCharType="begin"/>
        </w:r>
        <w:r>
          <w:rPr>
            <w:noProof/>
            <w:webHidden/>
          </w:rPr>
          <w:instrText xml:space="preserve"> PAGEREF _Toc34134597 \h </w:instrText>
        </w:r>
        <w:r>
          <w:rPr>
            <w:noProof/>
            <w:webHidden/>
          </w:rPr>
        </w:r>
        <w:r>
          <w:rPr>
            <w:noProof/>
            <w:webHidden/>
          </w:rPr>
          <w:fldChar w:fldCharType="separate"/>
        </w:r>
        <w:r w:rsidR="00CD07C4">
          <w:rPr>
            <w:noProof/>
            <w:webHidden/>
          </w:rPr>
          <w:t>5</w:t>
        </w:r>
        <w:r>
          <w:rPr>
            <w:noProof/>
            <w:webHidden/>
          </w:rPr>
          <w:fldChar w:fldCharType="end"/>
        </w:r>
      </w:hyperlink>
    </w:p>
    <w:p w14:paraId="04821E0A" w14:textId="6337CE89" w:rsidR="002B0D34" w:rsidRDefault="002B0D34">
      <w:pPr>
        <w:pStyle w:val="Verzeichnis2"/>
        <w:tabs>
          <w:tab w:val="right" w:leader="dot" w:pos="8210"/>
        </w:tabs>
        <w:rPr>
          <w:rFonts w:asciiTheme="minorHAnsi" w:eastAsiaTheme="minorEastAsia" w:hAnsiTheme="minorHAnsi" w:cstheme="minorBidi"/>
          <w:noProof/>
          <w:sz w:val="22"/>
          <w:szCs w:val="22"/>
          <w:lang w:eastAsia="de-AT"/>
        </w:rPr>
      </w:pPr>
      <w:hyperlink w:anchor="_Toc34134598" w:history="1">
        <w:r w:rsidRPr="00340097">
          <w:rPr>
            <w:rStyle w:val="Hyperlink"/>
            <w:noProof/>
          </w:rPr>
          <w:t>Virtuelle Pinnwand</w:t>
        </w:r>
        <w:r>
          <w:rPr>
            <w:noProof/>
            <w:webHidden/>
          </w:rPr>
          <w:tab/>
        </w:r>
        <w:r>
          <w:rPr>
            <w:noProof/>
            <w:webHidden/>
          </w:rPr>
          <w:fldChar w:fldCharType="begin"/>
        </w:r>
        <w:r>
          <w:rPr>
            <w:noProof/>
            <w:webHidden/>
          </w:rPr>
          <w:instrText xml:space="preserve"> PAGEREF _Toc34134598 \h </w:instrText>
        </w:r>
        <w:r>
          <w:rPr>
            <w:noProof/>
            <w:webHidden/>
          </w:rPr>
        </w:r>
        <w:r>
          <w:rPr>
            <w:noProof/>
            <w:webHidden/>
          </w:rPr>
          <w:fldChar w:fldCharType="separate"/>
        </w:r>
        <w:r w:rsidR="00CD07C4">
          <w:rPr>
            <w:noProof/>
            <w:webHidden/>
          </w:rPr>
          <w:t>6</w:t>
        </w:r>
        <w:r>
          <w:rPr>
            <w:noProof/>
            <w:webHidden/>
          </w:rPr>
          <w:fldChar w:fldCharType="end"/>
        </w:r>
      </w:hyperlink>
    </w:p>
    <w:p w14:paraId="0EC7295F" w14:textId="372C665C" w:rsidR="002B0D34" w:rsidRDefault="002B0D34">
      <w:pPr>
        <w:pStyle w:val="Verzeichnis1"/>
        <w:rPr>
          <w:rFonts w:asciiTheme="minorHAnsi" w:eastAsiaTheme="minorEastAsia" w:hAnsiTheme="minorHAnsi" w:cstheme="minorBidi"/>
          <w:noProof/>
          <w:sz w:val="22"/>
          <w:szCs w:val="22"/>
          <w:lang w:eastAsia="de-AT"/>
        </w:rPr>
      </w:pPr>
      <w:hyperlink w:anchor="_Toc34134599" w:history="1">
        <w:r w:rsidRPr="00340097">
          <w:rPr>
            <w:rStyle w:val="Hyperlink"/>
            <w:noProof/>
          </w:rPr>
          <w:t>Anwendungsbeispiel</w:t>
        </w:r>
        <w:r>
          <w:rPr>
            <w:noProof/>
            <w:webHidden/>
          </w:rPr>
          <w:tab/>
        </w:r>
        <w:r>
          <w:rPr>
            <w:noProof/>
            <w:webHidden/>
          </w:rPr>
          <w:fldChar w:fldCharType="begin"/>
        </w:r>
        <w:r>
          <w:rPr>
            <w:noProof/>
            <w:webHidden/>
          </w:rPr>
          <w:instrText xml:space="preserve"> PAGEREF _Toc34134599 \h </w:instrText>
        </w:r>
        <w:r>
          <w:rPr>
            <w:noProof/>
            <w:webHidden/>
          </w:rPr>
        </w:r>
        <w:r>
          <w:rPr>
            <w:noProof/>
            <w:webHidden/>
          </w:rPr>
          <w:fldChar w:fldCharType="separate"/>
        </w:r>
        <w:r w:rsidR="00CD07C4">
          <w:rPr>
            <w:noProof/>
            <w:webHidden/>
          </w:rPr>
          <w:t>6</w:t>
        </w:r>
        <w:r>
          <w:rPr>
            <w:noProof/>
            <w:webHidden/>
          </w:rPr>
          <w:fldChar w:fldCharType="end"/>
        </w:r>
      </w:hyperlink>
    </w:p>
    <w:p w14:paraId="098ADCC9" w14:textId="1C341C99" w:rsidR="002B0D34" w:rsidRDefault="002B0D34">
      <w:pPr>
        <w:pStyle w:val="Verzeichnis1"/>
        <w:rPr>
          <w:rFonts w:asciiTheme="minorHAnsi" w:eastAsiaTheme="minorEastAsia" w:hAnsiTheme="minorHAnsi" w:cstheme="minorBidi"/>
          <w:noProof/>
          <w:sz w:val="22"/>
          <w:szCs w:val="22"/>
          <w:lang w:eastAsia="de-AT"/>
        </w:rPr>
      </w:pPr>
      <w:hyperlink w:anchor="_Toc34134600" w:history="1">
        <w:r w:rsidRPr="00340097">
          <w:rPr>
            <w:rStyle w:val="Hyperlink"/>
            <w:noProof/>
          </w:rPr>
          <w:t>Weiterführende Literatur und Beispiele</w:t>
        </w:r>
        <w:r>
          <w:rPr>
            <w:noProof/>
            <w:webHidden/>
          </w:rPr>
          <w:tab/>
        </w:r>
        <w:r>
          <w:rPr>
            <w:noProof/>
            <w:webHidden/>
          </w:rPr>
          <w:fldChar w:fldCharType="begin"/>
        </w:r>
        <w:r>
          <w:rPr>
            <w:noProof/>
            <w:webHidden/>
          </w:rPr>
          <w:instrText xml:space="preserve"> PAGEREF _Toc34134600 \h </w:instrText>
        </w:r>
        <w:r>
          <w:rPr>
            <w:noProof/>
            <w:webHidden/>
          </w:rPr>
        </w:r>
        <w:r>
          <w:rPr>
            <w:noProof/>
            <w:webHidden/>
          </w:rPr>
          <w:fldChar w:fldCharType="separate"/>
        </w:r>
        <w:r w:rsidR="00CD07C4">
          <w:rPr>
            <w:noProof/>
            <w:webHidden/>
          </w:rPr>
          <w:t>6</w:t>
        </w:r>
        <w:r>
          <w:rPr>
            <w:noProof/>
            <w:webHidden/>
          </w:rPr>
          <w:fldChar w:fldCharType="end"/>
        </w:r>
      </w:hyperlink>
    </w:p>
    <w:p w14:paraId="2F44B222" w14:textId="465F1D60" w:rsidR="002B0D34" w:rsidRDefault="002B0D34">
      <w:pPr>
        <w:pStyle w:val="Verzeichnis1"/>
        <w:rPr>
          <w:rFonts w:asciiTheme="minorHAnsi" w:eastAsiaTheme="minorEastAsia" w:hAnsiTheme="minorHAnsi" w:cstheme="minorBidi"/>
          <w:noProof/>
          <w:sz w:val="22"/>
          <w:szCs w:val="22"/>
          <w:lang w:eastAsia="de-AT"/>
        </w:rPr>
      </w:pPr>
      <w:hyperlink w:anchor="_Toc34134601" w:history="1">
        <w:r w:rsidRPr="00340097">
          <w:rPr>
            <w:rStyle w:val="Hyperlink"/>
            <w:noProof/>
          </w:rPr>
          <w:t>Zitierte Quellen</w:t>
        </w:r>
        <w:r>
          <w:rPr>
            <w:noProof/>
            <w:webHidden/>
          </w:rPr>
          <w:tab/>
        </w:r>
        <w:r>
          <w:rPr>
            <w:noProof/>
            <w:webHidden/>
          </w:rPr>
          <w:fldChar w:fldCharType="begin"/>
        </w:r>
        <w:r>
          <w:rPr>
            <w:noProof/>
            <w:webHidden/>
          </w:rPr>
          <w:instrText xml:space="preserve"> PAGEREF _Toc34134601 \h </w:instrText>
        </w:r>
        <w:r>
          <w:rPr>
            <w:noProof/>
            <w:webHidden/>
          </w:rPr>
        </w:r>
        <w:r>
          <w:rPr>
            <w:noProof/>
            <w:webHidden/>
          </w:rPr>
          <w:fldChar w:fldCharType="separate"/>
        </w:r>
        <w:r w:rsidR="00CD07C4">
          <w:rPr>
            <w:noProof/>
            <w:webHidden/>
          </w:rPr>
          <w:t>6</w:t>
        </w:r>
        <w:r>
          <w:rPr>
            <w:noProof/>
            <w:webHidden/>
          </w:rPr>
          <w:fldChar w:fldCharType="end"/>
        </w:r>
      </w:hyperlink>
    </w:p>
    <w:p w14:paraId="7C810510" w14:textId="3A60E214" w:rsidR="00B82E28" w:rsidRDefault="004D03A3" w:rsidP="0036689A">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34134584"/>
      <w:r w:rsidRPr="00874C05">
        <w:lastRenderedPageBreak/>
        <w:t>Gründe für den Einsatz</w:t>
      </w:r>
      <w:bookmarkEnd w:id="1"/>
      <w:bookmarkEnd w:id="2"/>
    </w:p>
    <w:p w14:paraId="2A6C0C3A" w14:textId="77777777" w:rsidR="0096413D" w:rsidRPr="003F760E" w:rsidRDefault="0096413D" w:rsidP="0096413D">
      <w:pPr>
        <w:pStyle w:val="Bulletpoints"/>
      </w:pPr>
      <w:r w:rsidRPr="003F760E">
        <w:t>Digitale Tools machen es den TN möglich, in Echtzeit anonym offene Fragen an die LP zu richten, um ihr Verständnis zu erhöhen; das ist andernfalls besonders bei größeren Gruppen in Massen-Lehrveranstaltungen schwierig.</w:t>
      </w:r>
    </w:p>
    <w:p w14:paraId="0E1DDCB9" w14:textId="77777777" w:rsidR="0096413D" w:rsidRPr="00DA39D4" w:rsidRDefault="0096413D" w:rsidP="0096413D">
      <w:pPr>
        <w:pStyle w:val="Bulletpoints"/>
      </w:pPr>
      <w:r w:rsidRPr="00DA39D4">
        <w:t xml:space="preserve">Die TN bekommen </w:t>
      </w:r>
      <w:r>
        <w:t xml:space="preserve">dank digitaler Tools </w:t>
      </w:r>
      <w:r w:rsidRPr="00DA39D4">
        <w:t xml:space="preserve">die Möglichkeit, Feedback bezüglich inhaltlicher Unklarheiten und Vortragsgeschwindigkeit an die LP in Echtzeit </w:t>
      </w:r>
      <w:r>
        <w:t xml:space="preserve">anonym </w:t>
      </w:r>
      <w:r w:rsidRPr="00DA39D4">
        <w:t>abzugeben</w:t>
      </w:r>
      <w:r>
        <w:t>.</w:t>
      </w:r>
    </w:p>
    <w:p w14:paraId="2AA95BE8" w14:textId="0A95CC95" w:rsidR="0096413D" w:rsidRDefault="0096413D" w:rsidP="0096413D">
      <w:pPr>
        <w:pStyle w:val="Bulletpoints"/>
      </w:pPr>
      <w:r w:rsidRPr="00DA39D4">
        <w:t>Die LP kann sich</w:t>
      </w:r>
      <w:r>
        <w:t xml:space="preserve"> über das digitale Tool umgehend</w:t>
      </w:r>
      <w:r w:rsidRPr="00DA39D4">
        <w:t xml:space="preserve"> ein Bild über den Verständnisgrad der TN machen </w:t>
      </w:r>
      <w:r>
        <w:t xml:space="preserve">und </w:t>
      </w:r>
      <w:r w:rsidRPr="00DA39D4">
        <w:t>Unklarheiten ausräumen</w:t>
      </w:r>
      <w:r>
        <w:t>.</w:t>
      </w:r>
    </w:p>
    <w:p w14:paraId="45C48046" w14:textId="27182CB6" w:rsidR="00A0401D" w:rsidRDefault="00A0401D" w:rsidP="0096413D">
      <w:pPr>
        <w:pStyle w:val="Bulletpoints"/>
        <w:numPr>
          <w:ilvl w:val="0"/>
          <w:numId w:val="0"/>
        </w:numPr>
      </w:pPr>
    </w:p>
    <w:p w14:paraId="657817C2" w14:textId="2501F35F" w:rsidR="00836428" w:rsidRDefault="00836428" w:rsidP="00836428">
      <w:pPr>
        <w:pStyle w:val="berschrift1"/>
      </w:pPr>
      <w:bookmarkStart w:id="3" w:name="_Toc34134585"/>
      <w:r>
        <w:t>Technische Infrastruktur</w:t>
      </w:r>
      <w:r w:rsidR="003A66E0">
        <w:t xml:space="preserve"> </w:t>
      </w:r>
      <w:r>
        <w:t>/</w:t>
      </w:r>
      <w:r w:rsidR="003A66E0">
        <w:t xml:space="preserve"> </w:t>
      </w:r>
      <w:r>
        <w:t>Empfehlungen</w:t>
      </w:r>
      <w:bookmarkEnd w:id="3"/>
    </w:p>
    <w:p w14:paraId="632742CE" w14:textId="091676A7" w:rsidR="00836428" w:rsidRDefault="003305B1" w:rsidP="0036689A">
      <w:r>
        <w:t xml:space="preserve">Die LP benötigt ein Smartphone oder Laptop / Tablet bzw. Computer mit Internetverbindung. Grundsätzlich kann das Endgerät, dass auch bspw. zur Präsentation von Vortragsfolien verwendet wird, genutzt werden. Allerdings kann es von Vorteil sein, ein </w:t>
      </w:r>
      <w:r w:rsidRPr="00DA39D4">
        <w:t>zusätzliches / eigens für diese Verwendung genutztes Endgerät (Laptop</w:t>
      </w:r>
      <w:r>
        <w:t xml:space="preserve"> </w:t>
      </w:r>
      <w:r w:rsidRPr="00DA39D4">
        <w:t>/</w:t>
      </w:r>
      <w:r>
        <w:t xml:space="preserve"> </w:t>
      </w:r>
      <w:r w:rsidRPr="00DA39D4">
        <w:t>PC</w:t>
      </w:r>
      <w:r>
        <w:t xml:space="preserve"> </w:t>
      </w:r>
      <w:r w:rsidRPr="00DA39D4">
        <w:t>/</w:t>
      </w:r>
      <w:r>
        <w:t xml:space="preserve"> </w:t>
      </w:r>
      <w:r w:rsidRPr="00DA39D4">
        <w:t>Smartphone mit Internetverbindung) zur Verfügung zu haben</w:t>
      </w:r>
      <w:r>
        <w:t>.</w:t>
      </w:r>
      <w:r w:rsidR="007A390D">
        <w:t xml:space="preserve"> </w:t>
      </w:r>
      <w:r>
        <w:t xml:space="preserve">TN benötigen ein mobiles Endgerät (Smartphone / Tablet / Laptop) mit Internetverbindung. </w:t>
      </w:r>
    </w:p>
    <w:p w14:paraId="7A36CD58" w14:textId="77777777" w:rsidR="003305B1" w:rsidRDefault="003305B1" w:rsidP="0036689A"/>
    <w:p w14:paraId="1E79E0C9" w14:textId="77777777" w:rsidR="00A0401D" w:rsidRDefault="00A0401D" w:rsidP="00874C05">
      <w:pPr>
        <w:pStyle w:val="berschrift1"/>
      </w:pPr>
      <w:bookmarkStart w:id="4" w:name="_Toc31371223"/>
      <w:bookmarkStart w:id="5" w:name="_Toc34134586"/>
      <w:r>
        <w:t>Rolle der Lehrperson</w:t>
      </w:r>
      <w:bookmarkEnd w:id="4"/>
      <w:bookmarkEnd w:id="5"/>
    </w:p>
    <w:p w14:paraId="2D277B98" w14:textId="77777777" w:rsidR="00D50D33" w:rsidRPr="00DA39D4" w:rsidRDefault="00D50D33" w:rsidP="00D50D33">
      <w:r>
        <w:t xml:space="preserve">Die LP hat die Aufgabe, </w:t>
      </w:r>
      <w:r w:rsidRPr="00DA39D4">
        <w:t xml:space="preserve">auf die erlangten Zusatzinformationen direkt oder zu einem späteren Zeitpunkt innerhalb oder außerhalb der Lehrveranstaltung zu reagieren. </w:t>
      </w:r>
      <w:r>
        <w:t xml:space="preserve">Bei der Methode </w:t>
      </w:r>
      <w:r w:rsidRPr="00DA39D4">
        <w:t>Stimmungsbarometer</w:t>
      </w:r>
      <w:r w:rsidRPr="00ED7EE5">
        <w:t>, wo TN z.</w:t>
      </w:r>
      <w:r>
        <w:t xml:space="preserve">B. Rückmeldungen zur </w:t>
      </w:r>
      <w:r w:rsidRPr="00DA39D4">
        <w:t>Vortragsgeschwindigkeit</w:t>
      </w:r>
      <w:r>
        <w:t xml:space="preserve"> geben, hat die LP den Backchannel während des Vortrags im Blick.</w:t>
      </w:r>
    </w:p>
    <w:p w14:paraId="44B15350" w14:textId="39F23F65" w:rsidR="00A0401D" w:rsidRDefault="00D50D33" w:rsidP="00D50D33">
      <w:r w:rsidRPr="00DA39D4">
        <w:t xml:space="preserve">Bei Tools, </w:t>
      </w:r>
      <w:r>
        <w:t>die</w:t>
      </w:r>
      <w:r w:rsidRPr="00DA39D4">
        <w:t xml:space="preserve"> eine Fragensammlung ermöglichen, hat die LP die Aufgabe, Unklarheiten zu beheben bzw. offene Fragen zu beantworten</w:t>
      </w:r>
      <w:r>
        <w:t xml:space="preserve">. Hier kann die LP bei einigen Tools </w:t>
      </w:r>
      <w:r w:rsidRPr="00DA39D4">
        <w:t xml:space="preserve">eine Fragenselektion </w:t>
      </w:r>
      <w:r>
        <w:t>vornehmen lassen</w:t>
      </w:r>
      <w:r w:rsidRPr="00DA39D4">
        <w:t xml:space="preserve"> (z.B. bei </w:t>
      </w:r>
      <w:hyperlink w:anchor="_Mögliche_Tools_für" w:history="1">
        <w:r w:rsidRPr="00DA39D4">
          <w:rPr>
            <w:rStyle w:val="Hyperlink"/>
          </w:rPr>
          <w:t>Tweedback</w:t>
        </w:r>
      </w:hyperlink>
      <w:r w:rsidRPr="00DA39D4">
        <w:t xml:space="preserve">). </w:t>
      </w:r>
    </w:p>
    <w:p w14:paraId="61D60B29" w14:textId="77777777" w:rsidR="00A0401D" w:rsidRDefault="00A0401D" w:rsidP="0036689A"/>
    <w:p w14:paraId="6B7721B2" w14:textId="77777777" w:rsidR="00A0401D" w:rsidRDefault="00A0401D" w:rsidP="00874C05">
      <w:pPr>
        <w:pStyle w:val="berschrift1"/>
      </w:pPr>
      <w:bookmarkStart w:id="6" w:name="_Toc31371224"/>
      <w:bookmarkStart w:id="7" w:name="_Toc34134587"/>
      <w:r>
        <w:t>Einsatzmöglichkeiten / Methoden</w:t>
      </w:r>
      <w:bookmarkEnd w:id="6"/>
      <w:bookmarkEnd w:id="7"/>
    </w:p>
    <w:p w14:paraId="54500800" w14:textId="77777777" w:rsidR="00D50D33" w:rsidRDefault="00D50D33" w:rsidP="00D50D33">
      <w:r>
        <w:t xml:space="preserve">LVs mit hohen TN-Zahlen erschweren </w:t>
      </w:r>
      <w:r w:rsidRPr="00DA39D4">
        <w:t>die Interaktion</w:t>
      </w:r>
      <w:r>
        <w:t xml:space="preserve">. Die Gruppengröße ist eine Hemmschwelle, TN trauen sich oft nicht, Fragen zu stellen oder haben den Eindruck, dass Fragenstellen nicht erwünscht ist. Diese Hemmschwelle kann durch einen Backchannel überwunden werden. </w:t>
      </w:r>
    </w:p>
    <w:p w14:paraId="5454A8E4" w14:textId="475F828B" w:rsidR="00A0401D" w:rsidRDefault="00D50D33" w:rsidP="00D50D33">
      <w:r w:rsidRPr="00072EF7">
        <w:lastRenderedPageBreak/>
        <w:t>Ein Backchannel ist eine in Echtzeit im Hintergrund einer Lehrveranstaltung (kontinuierlich) ablaufende Online-Konversation, die Partizipation der TN ermöglicht</w:t>
      </w:r>
      <w:r>
        <w:t>.</w:t>
      </w:r>
      <w:r w:rsidRPr="00072EF7">
        <w:rPr>
          <w:rStyle w:val="Endnotenzeichen"/>
        </w:rPr>
        <w:endnoteReference w:id="2"/>
      </w:r>
      <w:r w:rsidRPr="00072EF7">
        <w:t xml:space="preserve"> Über einen Backchannel können die TN während der LV Fragen stellen, ihre Stimmung mitteilen oder Rückmeldungen zur Vortragsgeschwindigkeit/-lautstärke geben. Das Gegenstück zum Backchannel ist der „Frontchannel“, über den in der Regel von der LP Fragen an die TN gestellt werden, wozu die Lehre in der Regel unterbrochen wird. Einsatzmöglichkeiten des Frontchannels zur Ermöglichung der Partizipation über Fragen, die die LP stellt, finden Sie </w:t>
      </w:r>
      <w:r w:rsidR="007A390D">
        <w:t xml:space="preserve">im Use Case </w:t>
      </w:r>
      <w:hyperlink r:id="rId18" w:history="1">
        <w:r w:rsidR="00FF7115" w:rsidRPr="00FF7115">
          <w:rPr>
            <w:rStyle w:val="Hyperlink"/>
          </w:rPr>
          <w:t>„</w:t>
        </w:r>
        <w:r w:rsidR="007A390D" w:rsidRPr="00FF7115">
          <w:rPr>
            <w:rStyle w:val="Hyperlink"/>
          </w:rPr>
          <w:t>Audience Response Systeme</w:t>
        </w:r>
        <w:r w:rsidR="00FF7115" w:rsidRPr="00FF7115">
          <w:rPr>
            <w:rStyle w:val="Hyperlink"/>
          </w:rPr>
          <w:t>“</w:t>
        </w:r>
      </w:hyperlink>
      <w:r w:rsidR="007A390D">
        <w:t xml:space="preserve">. </w:t>
      </w:r>
      <w:r>
        <w:t xml:space="preserve">Die verschiedenen Methoden können </w:t>
      </w:r>
      <w:r w:rsidR="00621C7B">
        <w:t>zudem</w:t>
      </w:r>
      <w:r>
        <w:t xml:space="preserve"> kombiniert werden.</w:t>
      </w:r>
      <w:r w:rsidR="009C71BC">
        <w:t xml:space="preserve"> Der Backchannel kann selbstverständlich auch in der Online-Lehre eingesetzt werden. Da es dort aber andere Rahmenbedingungen gibt, </w:t>
      </w:r>
      <w:r w:rsidR="00E6171E">
        <w:t xml:space="preserve">gibt es dazu einen eigenen UC mit dem Titel </w:t>
      </w:r>
      <w:hyperlink r:id="rId19" w:history="1">
        <w:r w:rsidR="00FF7115" w:rsidRPr="00FF7115">
          <w:rPr>
            <w:rStyle w:val="Hyperlink"/>
          </w:rPr>
          <w:t>„</w:t>
        </w:r>
        <w:r w:rsidR="009C71BC" w:rsidRPr="00FF7115">
          <w:rPr>
            <w:rStyle w:val="Hyperlink"/>
          </w:rPr>
          <w:t>Abstimmungen und Stimmungsbarometer: Gestaltung und Anwendung in der Online-Lehre</w:t>
        </w:r>
        <w:r w:rsidR="00FF7115" w:rsidRPr="00FF7115">
          <w:rPr>
            <w:rStyle w:val="Hyperlink"/>
          </w:rPr>
          <w:t>“</w:t>
        </w:r>
      </w:hyperlink>
      <w:r w:rsidR="009C71BC" w:rsidRPr="00FF7115">
        <w:t>.</w:t>
      </w:r>
    </w:p>
    <w:p w14:paraId="4EE01D27" w14:textId="77777777" w:rsidR="00A0401D" w:rsidRDefault="00A0401D" w:rsidP="0036689A"/>
    <w:p w14:paraId="06CB3158" w14:textId="509BDD80" w:rsidR="00A0401D" w:rsidRPr="006F7FDD" w:rsidRDefault="00D50D33" w:rsidP="006C1A63">
      <w:pPr>
        <w:pStyle w:val="berschrift2"/>
      </w:pPr>
      <w:bookmarkStart w:id="8" w:name="_Toc34134588"/>
      <w:r>
        <w:t>Fragen stellen</w:t>
      </w:r>
      <w:bookmarkEnd w:id="8"/>
    </w:p>
    <w:p w14:paraId="21EC9711" w14:textId="77777777" w:rsidR="00D50D33" w:rsidRDefault="00D50D33" w:rsidP="00D50D33">
      <w:r w:rsidRPr="00DA39D4">
        <w:t xml:space="preserve">Ein Backchannel kann genutzt werden, um den TN die Möglichkeit einzuräumen, </w:t>
      </w:r>
      <w:r>
        <w:t xml:space="preserve">über Smartphone, Laptop oder Tablet offene </w:t>
      </w:r>
      <w:r w:rsidRPr="00DA39D4">
        <w:t xml:space="preserve">Fragen </w:t>
      </w:r>
      <w:r>
        <w:t>zu teilen</w:t>
      </w:r>
      <w:r w:rsidRPr="00DA39D4">
        <w:t xml:space="preserve">. </w:t>
      </w:r>
      <w:r>
        <w:t>Das hat den</w:t>
      </w:r>
      <w:r w:rsidRPr="00DA39D4">
        <w:t xml:space="preserve"> Vorteil, dass TN schriftlich und meist anonym (abhängig vom jeweiligen Tool) ohne Unterbrechung des Vortrages Fragen stellen können</w:t>
      </w:r>
      <w:r>
        <w:t>. Dadurch wird die</w:t>
      </w:r>
      <w:r w:rsidRPr="00DA39D4">
        <w:t xml:space="preserve"> Hemmschwelle, </w:t>
      </w:r>
      <w:r>
        <w:t xml:space="preserve">sich in einer größeren Gruppe zu Wort zu melden, abgebaut. </w:t>
      </w:r>
    </w:p>
    <w:p w14:paraId="0C6C3687" w14:textId="43E41DB6" w:rsidR="00D50D33" w:rsidRPr="00DA39D4" w:rsidRDefault="00D50D33" w:rsidP="00D50D33">
      <w:r>
        <w:t xml:space="preserve">Eine Anwendungsmöglichkeit ist, dass TN Fragen kontinuierlich während der Einheit stellen können. Hier ist zu überlegen, </w:t>
      </w:r>
      <w:r w:rsidRPr="00DA39D4">
        <w:t>wie, wann und auf wie viele der Fragen Sie reagieren wollen</w:t>
      </w:r>
      <w:r>
        <w:t>.</w:t>
      </w:r>
      <w:r w:rsidRPr="00DA39D4">
        <w:t xml:space="preserve"> Es bietet sich an, nach Abschluss eines Themas, am Ende der Einheit oder am Anfang der darauffolgenden Einheit </w:t>
      </w:r>
      <w:r>
        <w:t>Fragen zu</w:t>
      </w:r>
      <w:r w:rsidRPr="00DA39D4">
        <w:t xml:space="preserve"> klären.</w:t>
      </w:r>
      <w:r>
        <w:t xml:space="preserve"> </w:t>
      </w:r>
      <w:r w:rsidRPr="00E478E9">
        <w:t xml:space="preserve">Einige Tools (z.B. </w:t>
      </w:r>
      <w:hyperlink w:anchor="_Mögliche_Tools_für" w:history="1">
        <w:r w:rsidRPr="00E478E9">
          <w:rPr>
            <w:rStyle w:val="Hyperlink"/>
          </w:rPr>
          <w:t>Tweedback</w:t>
        </w:r>
      </w:hyperlink>
      <w:r w:rsidRPr="00E478E9">
        <w:t xml:space="preserve"> und </w:t>
      </w:r>
      <w:hyperlink w:anchor="_Mögliche_Tools_für" w:history="1">
        <w:r w:rsidRPr="00E478E9">
          <w:rPr>
            <w:rStyle w:val="Hyperlink"/>
          </w:rPr>
          <w:t>Padlet</w:t>
        </w:r>
      </w:hyperlink>
      <w:r w:rsidRPr="00E478E9">
        <w:t>) machen es möglich, Fragen mit Sternen zu versehen bzw. wie bei sozialen Medien zu „liken“, was als Vorselektion dienen kann. So können besonders wichtige Fragen von den TN markiert werden, die dann vorrangig beantwortet werden. Mitunter ist es notwendig, die Fragen am Ende der</w:t>
      </w:r>
      <w:r w:rsidRPr="00DA39D4">
        <w:t xml:space="preserve"> Einheit zu sichern (z.B. in ein Dokument kopieren und speichern), um eine</w:t>
      </w:r>
      <w:r>
        <w:t>m</w:t>
      </w:r>
      <w:r w:rsidRPr="00DA39D4">
        <w:t xml:space="preserve"> Verlust vorzubeugen. D</w:t>
      </w:r>
      <w:r w:rsidR="00F86752">
        <w:t>as</w:t>
      </w:r>
      <w:r w:rsidRPr="00DA39D4">
        <w:t xml:space="preserve"> Tool </w:t>
      </w:r>
      <w:hyperlink w:anchor="_Mögliche_Tools_für" w:history="1">
        <w:r w:rsidRPr="00DA39D4">
          <w:rPr>
            <w:rStyle w:val="Hyperlink"/>
          </w:rPr>
          <w:t>Tweedback</w:t>
        </w:r>
      </w:hyperlink>
      <w:r w:rsidRPr="00DA39D4">
        <w:t xml:space="preserve"> ermöglichen eine Kombination von dieser Methode mit der Methode </w:t>
      </w:r>
      <w:r>
        <w:t>„</w:t>
      </w:r>
      <w:r w:rsidRPr="00DA39D4">
        <w:t xml:space="preserve">Stimmungsbarometer“. </w:t>
      </w:r>
    </w:p>
    <w:p w14:paraId="34F8FF8D" w14:textId="77777777" w:rsidR="00A0401D" w:rsidRDefault="00A0401D" w:rsidP="0036689A"/>
    <w:p w14:paraId="4F70887B" w14:textId="2380F033" w:rsidR="00A0401D" w:rsidRDefault="00D50D33" w:rsidP="006C1A63">
      <w:pPr>
        <w:pStyle w:val="berschrift2"/>
      </w:pPr>
      <w:bookmarkStart w:id="9" w:name="_Toc34134589"/>
      <w:r>
        <w:t>Stimmungsbarometer</w:t>
      </w:r>
      <w:bookmarkEnd w:id="9"/>
    </w:p>
    <w:p w14:paraId="4B22BC9A" w14:textId="531B9B1D" w:rsidR="00D50D33" w:rsidRPr="00DA39D4" w:rsidRDefault="00D50D33" w:rsidP="00D50D33">
      <w:r w:rsidRPr="00DA39D4">
        <w:t>Eine weitere Nutzungsm</w:t>
      </w:r>
      <w:r>
        <w:t>öglichkeit des Backchannels ist</w:t>
      </w:r>
      <w:r w:rsidRPr="00DA39D4">
        <w:t xml:space="preserve">, die Stimmung der TN </w:t>
      </w:r>
      <w:r w:rsidRPr="00DA39D4">
        <w:lastRenderedPageBreak/>
        <w:t xml:space="preserve">über den Verlauf der </w:t>
      </w:r>
      <w:r>
        <w:t>LV</w:t>
      </w:r>
      <w:r w:rsidRPr="00DA39D4">
        <w:t xml:space="preserve"> zu erheben. In Abhängigkeit von den jeweiligen Tools kann z.B. Feedback zur Vortragsgeschwindigkeit, -lautstärke, Verständlichkeit der Inhalte und </w:t>
      </w:r>
      <w:r>
        <w:t xml:space="preserve">zum </w:t>
      </w:r>
      <w:r w:rsidRPr="00DA39D4">
        <w:t>allgemeine</w:t>
      </w:r>
      <w:r>
        <w:t>n</w:t>
      </w:r>
      <w:r w:rsidRPr="00DA39D4">
        <w:t xml:space="preserve"> Wohlbefinden in Echtzeit über den gesamten Verlauf der LV eingeholt werden.</w:t>
      </w:r>
      <w:r>
        <w:t xml:space="preserve"> </w:t>
      </w:r>
      <w:r w:rsidRPr="00DA39D4">
        <w:t>Um das Live-Feedback mitverfolgen zu können, ist es von Vorteil, ein zusätzliches / eigens für diese Verwendung genutztes Endgerät (Laptop/PC/Smartphone mit Internetverbindung) zur Verfügung zu haben</w:t>
      </w:r>
      <w:r>
        <w:t xml:space="preserve">. So kann ein ständiges </w:t>
      </w:r>
      <w:r w:rsidRPr="00DA39D4">
        <w:t xml:space="preserve">Öffnen und Schließen verschiedener Fenster auf </w:t>
      </w:r>
      <w:r>
        <w:t>dem</w:t>
      </w:r>
      <w:r w:rsidRPr="00DA39D4">
        <w:t xml:space="preserve"> Endgerät </w:t>
      </w:r>
      <w:r>
        <w:t>das</w:t>
      </w:r>
      <w:r w:rsidRPr="00DA39D4">
        <w:t xml:space="preserve"> z.B. für die Präsentation von Folien dient </w:t>
      </w:r>
      <w:r>
        <w:t>vermieden werden</w:t>
      </w:r>
      <w:r w:rsidRPr="00DA39D4">
        <w:t xml:space="preserve">. </w:t>
      </w:r>
      <w:r>
        <w:t>Dank</w:t>
      </w:r>
      <w:r w:rsidRPr="00DA39D4">
        <w:t xml:space="preserve"> eines solchen Backchannels können Sie Passagen/Inhalte wiederholen oder mit zusätzlichen Beispielen veranschaulichen, wenn z.B. die Mehrheit der TN mittels Stimmungsbarometer </w:t>
      </w:r>
      <w:r>
        <w:t>Unverständnis ausdrückt</w:t>
      </w:r>
      <w:r w:rsidRPr="00DA39D4">
        <w:t xml:space="preserve">. </w:t>
      </w:r>
      <w:r>
        <w:t>Dazu</w:t>
      </w:r>
      <w:r w:rsidRPr="00DA39D4">
        <w:t xml:space="preserve"> müssen Sie den Backchannel nicht ständig im Blickfeld haben, sollten aber </w:t>
      </w:r>
      <w:r>
        <w:t>in regelmäßigen Abständen</w:t>
      </w:r>
      <w:r w:rsidRPr="00DA39D4">
        <w:t xml:space="preserve"> </w:t>
      </w:r>
      <w:r>
        <w:t>ein Auge</w:t>
      </w:r>
      <w:r w:rsidRPr="00DA39D4">
        <w:t xml:space="preserve"> </w:t>
      </w:r>
      <w:r>
        <w:t>darauf</w:t>
      </w:r>
      <w:r w:rsidRPr="00DA39D4">
        <w:t xml:space="preserve"> werfen. D</w:t>
      </w:r>
      <w:r w:rsidR="00167FA4">
        <w:t>as</w:t>
      </w:r>
      <w:r w:rsidRPr="00DA39D4">
        <w:t xml:space="preserve"> Tool</w:t>
      </w:r>
      <w:r w:rsidR="00167FA4">
        <w:t xml:space="preserve"> </w:t>
      </w:r>
      <w:hyperlink w:anchor="_Mögliche_Tools_für" w:history="1">
        <w:r w:rsidRPr="00DA39D4">
          <w:rPr>
            <w:rStyle w:val="Hyperlink"/>
          </w:rPr>
          <w:t>Tweedback</w:t>
        </w:r>
      </w:hyperlink>
      <w:r w:rsidRPr="00DA39D4">
        <w:t xml:space="preserve"> ermöglichen eine Kombination von dieser Methode mit der Methode </w:t>
      </w:r>
      <w:r>
        <w:t>„</w:t>
      </w:r>
      <w:r w:rsidRPr="00DA39D4">
        <w:t>Fragen stellen / Fragensammlung</w:t>
      </w:r>
      <w:r>
        <w:t>“</w:t>
      </w:r>
      <w:r w:rsidRPr="00DA39D4">
        <w:t xml:space="preserve">. </w:t>
      </w:r>
    </w:p>
    <w:p w14:paraId="08AB56EE" w14:textId="77777777" w:rsidR="00A0401D" w:rsidRDefault="00A0401D" w:rsidP="0036689A"/>
    <w:p w14:paraId="30329784" w14:textId="77777777" w:rsidR="00A0401D" w:rsidRDefault="00A0401D" w:rsidP="00874C05">
      <w:pPr>
        <w:pStyle w:val="berschrift1"/>
      </w:pPr>
      <w:bookmarkStart w:id="10" w:name="_Toc31371227"/>
      <w:bookmarkStart w:id="11" w:name="_Toc34134590"/>
      <w:r>
        <w:t>Zeitlicher Aufwand</w:t>
      </w:r>
      <w:bookmarkEnd w:id="10"/>
      <w:bookmarkEnd w:id="11"/>
    </w:p>
    <w:p w14:paraId="1FEB7F7E" w14:textId="31C58A02" w:rsidR="00A0401D" w:rsidRDefault="00D50D33" w:rsidP="00D50D33">
      <w:r>
        <w:t xml:space="preserve">Die Einrichtung eines Backchannels ist mit den meisten Tools innerhalb weniger Minuten möglich. </w:t>
      </w:r>
      <w:r w:rsidRPr="00DA39D4">
        <w:t xml:space="preserve">Der zeitliche Aufwand der LP ist abhängig von der Anzahl an gestellten Fragen und der gewählten </w:t>
      </w:r>
      <w:r>
        <w:t>Art der Beantwortung</w:t>
      </w:r>
      <w:r w:rsidRPr="00DA39D4">
        <w:t xml:space="preserve"> und kann durch Fragenselektion </w:t>
      </w:r>
      <w:r>
        <w:t xml:space="preserve">(TN markieren wichtige Beiträge) </w:t>
      </w:r>
      <w:r w:rsidRPr="00DA39D4">
        <w:t xml:space="preserve">gesteuert werden. </w:t>
      </w:r>
      <w:r w:rsidRPr="0046419E">
        <w:t xml:space="preserve">Zu einem gewissen Grad kann die LP den Zeitaufwand steuern, indem sie nur zu festgelegten Zeitpunkten auf den Backchannel reagiert oder ihn nur für eine begrenzte Zeitspanne aktiviert. </w:t>
      </w:r>
    </w:p>
    <w:p w14:paraId="2886C4C4" w14:textId="77777777" w:rsidR="00A0401D" w:rsidRDefault="00A0401D" w:rsidP="0036689A"/>
    <w:p w14:paraId="55374B53" w14:textId="77777777" w:rsidR="00A0401D" w:rsidRDefault="00A0401D" w:rsidP="00874C05">
      <w:pPr>
        <w:pStyle w:val="berschrift1"/>
      </w:pPr>
      <w:bookmarkStart w:id="12" w:name="_Toc31371228"/>
      <w:bookmarkStart w:id="13" w:name="_Toc34134591"/>
      <w:r>
        <w:t>Tipps zur Umsetzung</w:t>
      </w:r>
      <w:bookmarkEnd w:id="12"/>
      <w:bookmarkEnd w:id="13"/>
    </w:p>
    <w:p w14:paraId="10C929A1" w14:textId="77777777" w:rsidR="00D50D33" w:rsidRPr="00DA39D4" w:rsidRDefault="00D50D33" w:rsidP="00D50D33">
      <w:pPr>
        <w:pStyle w:val="Bulletpoints"/>
      </w:pPr>
      <w:r w:rsidRPr="00DA39D4">
        <w:t>Weisen Sie in jeder Einheit, in der sie einen Backchannel einsetzen, darauf hin</w:t>
      </w:r>
      <w:r>
        <w:t>, damit TN ihn auch aktiv nutzen</w:t>
      </w:r>
      <w:r w:rsidRPr="00DA39D4">
        <w:t xml:space="preserve">. </w:t>
      </w:r>
    </w:p>
    <w:p w14:paraId="104EC5A1" w14:textId="77777777" w:rsidR="00D50D33" w:rsidRPr="00DA39D4" w:rsidRDefault="00D50D33" w:rsidP="00D50D33">
      <w:pPr>
        <w:pStyle w:val="Bulletpoints"/>
      </w:pPr>
      <w:r>
        <w:t xml:space="preserve">Machen Sie die Zugangsadresse und </w:t>
      </w:r>
      <w:r w:rsidRPr="00DA39D4">
        <w:t>den Zugangscode</w:t>
      </w:r>
      <w:r>
        <w:t xml:space="preserve"> (Zahlen- bzw. QR-Code)</w:t>
      </w:r>
      <w:r w:rsidRPr="00DA39D4">
        <w:t xml:space="preserve"> für die gesamte Dauer der LV sichtbar (z.B. auf die Tafel </w:t>
      </w:r>
      <w:r>
        <w:t xml:space="preserve">bzw. das Whiteboard im Raum </w:t>
      </w:r>
      <w:r w:rsidRPr="00DA39D4">
        <w:t>schreiben, im Vorhinein an die TN senden</w:t>
      </w:r>
      <w:r>
        <w:t xml:space="preserve"> oder über das LMS verfügbar machen</w:t>
      </w:r>
      <w:r w:rsidRPr="00DA39D4">
        <w:t xml:space="preserve">). </w:t>
      </w:r>
    </w:p>
    <w:p w14:paraId="3900778C" w14:textId="77777777" w:rsidR="00D50D33" w:rsidRPr="00DA39D4" w:rsidRDefault="00D50D33" w:rsidP="00D50D33">
      <w:pPr>
        <w:pStyle w:val="Bulletpoints"/>
      </w:pPr>
      <w:r w:rsidRPr="00DA39D4">
        <w:t>Wenn Sie gesammelte Fragen nicht im Rahmen der Präsenz behandeln wollen, achten Sie bei der Toolauswahl darauf, ob es möglich ist, die Fragen zu exportieren/abzuspeichern</w:t>
      </w:r>
      <w:r>
        <w:t>.</w:t>
      </w:r>
    </w:p>
    <w:p w14:paraId="5F6A212C" w14:textId="7D112395" w:rsidR="00240D97" w:rsidRDefault="00D50D33" w:rsidP="00240D97">
      <w:pPr>
        <w:pStyle w:val="Bulletpoints"/>
      </w:pPr>
      <w:r>
        <w:lastRenderedPageBreak/>
        <w:t>Überlegen Sie, wie Sie mit „Spaßeinträgen“ umgehen, sollten diese auftauchen.</w:t>
      </w:r>
    </w:p>
    <w:p w14:paraId="158F0CFC" w14:textId="28D0ACF5" w:rsidR="007B519B" w:rsidRDefault="007B519B" w:rsidP="00240D97">
      <w:pPr>
        <w:pStyle w:val="Bulletpoints"/>
      </w:pPr>
      <w:r>
        <w:t>Testen Sie im Vorhinein, ob</w:t>
      </w:r>
      <w:r w:rsidRPr="00DA39D4">
        <w:t xml:space="preserve"> ein stationäres oder </w:t>
      </w:r>
      <w:r>
        <w:t xml:space="preserve">ein </w:t>
      </w:r>
      <w:r w:rsidRPr="00DA39D4">
        <w:t>mobiles Endgerät Ihr Lehrverhalten am besten unterstützt</w:t>
      </w:r>
      <w:r>
        <w:t>.</w:t>
      </w:r>
      <w:r w:rsidR="006F32A6" w:rsidRPr="00DA39D4">
        <w:rPr>
          <w:rStyle w:val="Endnotenzeichen"/>
        </w:rPr>
        <w:endnoteReference w:id="3"/>
      </w:r>
      <w:r>
        <w:t xml:space="preserve"> </w:t>
      </w:r>
    </w:p>
    <w:p w14:paraId="04C93636" w14:textId="363BCAAC" w:rsidR="007B519B" w:rsidRDefault="007B519B" w:rsidP="00240D97">
      <w:pPr>
        <w:pStyle w:val="Bulletpoints"/>
      </w:pPr>
      <w:r>
        <w:t>Überlegen Sie sich vorab Strategien, wie Sie mit Multitasking auf mehreren</w:t>
      </w:r>
      <w:r w:rsidRPr="00DA39D4">
        <w:t xml:space="preserve"> </w:t>
      </w:r>
      <w:r>
        <w:t>G</w:t>
      </w:r>
      <w:r w:rsidRPr="00DA39D4">
        <w:t>eräte</w:t>
      </w:r>
      <w:r>
        <w:t>n</w:t>
      </w:r>
      <w:r w:rsidRPr="00DA39D4">
        <w:t xml:space="preserve"> </w:t>
      </w:r>
      <w:r>
        <w:t xml:space="preserve">am besten umgehen können </w:t>
      </w:r>
      <w:r w:rsidRPr="00DA39D4">
        <w:t xml:space="preserve">(z.B., wenn </w:t>
      </w:r>
      <w:r>
        <w:t xml:space="preserve">zusätzlich </w:t>
      </w:r>
      <w:r w:rsidRPr="00DA39D4">
        <w:t>ein Presenter zum Weiterklicken bei einer Folienpräsentation dient)</w:t>
      </w:r>
      <w:r>
        <w:t>.</w:t>
      </w:r>
      <w:r w:rsidR="006F32A6" w:rsidRPr="00DA39D4">
        <w:rPr>
          <w:rStyle w:val="Endnotenzeichen"/>
        </w:rPr>
        <w:endnoteReference w:id="4"/>
      </w:r>
      <w:r>
        <w:t xml:space="preserve"> </w:t>
      </w:r>
    </w:p>
    <w:p w14:paraId="1A78604B" w14:textId="77777777" w:rsidR="00A0401D" w:rsidRDefault="00A0401D" w:rsidP="0036689A"/>
    <w:p w14:paraId="1712D8D1" w14:textId="231F6CCF" w:rsidR="00A0401D" w:rsidRDefault="00A0401D" w:rsidP="00874C05">
      <w:pPr>
        <w:pStyle w:val="berschrift1"/>
      </w:pPr>
      <w:bookmarkStart w:id="14" w:name="_Toc31371229"/>
      <w:bookmarkStart w:id="15" w:name="_Toc34134592"/>
      <w:r>
        <w:t>Vorteile</w:t>
      </w:r>
      <w:r w:rsidR="003A66E0">
        <w:t xml:space="preserve"> </w:t>
      </w:r>
      <w:r>
        <w:t>/</w:t>
      </w:r>
      <w:r w:rsidR="003A66E0">
        <w:t xml:space="preserve"> </w:t>
      </w:r>
      <w:r>
        <w:t>Herausforderungen</w:t>
      </w:r>
      <w:bookmarkEnd w:id="14"/>
      <w:bookmarkEnd w:id="15"/>
    </w:p>
    <w:p w14:paraId="346EAF52" w14:textId="3C2DCDBB" w:rsidR="00A0401D" w:rsidRPr="006F7FDD" w:rsidRDefault="00240D97" w:rsidP="00240D97">
      <w:pPr>
        <w:pStyle w:val="Bulletpoints"/>
      </w:pPr>
      <w:r>
        <w:t xml:space="preserve">Hohe Fragenanzahl: Stellen die TN viele Fragen, kann eine </w:t>
      </w:r>
      <w:r w:rsidRPr="00240D97">
        <w:t>Vorselektion</w:t>
      </w:r>
      <w:r>
        <w:t xml:space="preserve"> </w:t>
      </w:r>
      <w:r w:rsidRPr="00240D97">
        <w:t>/</w:t>
      </w:r>
      <w:r>
        <w:t xml:space="preserve"> </w:t>
      </w:r>
      <w:r w:rsidRPr="00240D97">
        <w:t xml:space="preserve">Moderation durch eine weitere Person bzw. das Hervorheben (z.B. „Liken“) von Beiträgen durch die TN (z.B. </w:t>
      </w:r>
      <w:r w:rsidRPr="00DA39D4">
        <w:t xml:space="preserve">bei </w:t>
      </w:r>
      <w:hyperlink w:anchor="_Mögliche_Tools_für" w:history="1">
        <w:r w:rsidRPr="00DA39D4">
          <w:rPr>
            <w:rStyle w:val="Hyperlink"/>
          </w:rPr>
          <w:t>Tweedback</w:t>
        </w:r>
      </w:hyperlink>
      <w:r w:rsidRPr="00DA39D4">
        <w:t xml:space="preserve"> und </w:t>
      </w:r>
      <w:hyperlink w:anchor="_Mögliche_Tools_für" w:history="1">
        <w:r w:rsidRPr="0097044C">
          <w:rPr>
            <w:rStyle w:val="Hyperlink"/>
          </w:rPr>
          <w:t>Padlet</w:t>
        </w:r>
      </w:hyperlink>
      <w:r w:rsidRPr="00DA39D4">
        <w:t xml:space="preserve"> </w:t>
      </w:r>
      <w:r w:rsidRPr="00240D97">
        <w:t>möglich) Abhilfe schaffen</w:t>
      </w:r>
      <w:r>
        <w:t>.</w:t>
      </w:r>
      <w:r w:rsidR="006F32A6" w:rsidRPr="00DA39D4">
        <w:rPr>
          <w:rStyle w:val="Endnotenzeichen"/>
        </w:rPr>
        <w:endnoteReference w:id="5"/>
      </w:r>
    </w:p>
    <w:p w14:paraId="1548AD1D" w14:textId="518AAE73" w:rsidR="00A0401D" w:rsidRDefault="00240D97" w:rsidP="006C1A63">
      <w:pPr>
        <w:pStyle w:val="Bulletpoints"/>
      </w:pPr>
      <w:r>
        <w:t>Der Gefahr, Rückmeldungen zu übersehen, kann durch regelmäßige Blicke auf den</w:t>
      </w:r>
      <w:r w:rsidR="006F32A6">
        <w:t xml:space="preserve"> Backchannel vorgebeugt werden.</w:t>
      </w:r>
      <w:r w:rsidR="006F32A6" w:rsidRPr="00DA39D4">
        <w:rPr>
          <w:rStyle w:val="Endnotenzeichen"/>
        </w:rPr>
        <w:endnoteReference w:id="6"/>
      </w:r>
    </w:p>
    <w:p w14:paraId="6CF1462B" w14:textId="77777777" w:rsidR="00A0401D" w:rsidRDefault="00A0401D" w:rsidP="006C1A63"/>
    <w:p w14:paraId="7F1DCAFD" w14:textId="77777777" w:rsidR="00A0401D" w:rsidRDefault="00A0401D" w:rsidP="00874C05">
      <w:pPr>
        <w:pStyle w:val="berschrift1"/>
      </w:pPr>
      <w:bookmarkStart w:id="16" w:name="_Toc31371230"/>
      <w:bookmarkStart w:id="17" w:name="_Toc34134593"/>
      <w:r>
        <w:t>Einfluss auf Lernerfolg</w:t>
      </w:r>
      <w:bookmarkEnd w:id="16"/>
      <w:bookmarkEnd w:id="17"/>
    </w:p>
    <w:p w14:paraId="5A5FFFE6" w14:textId="77777777" w:rsidR="007553C3" w:rsidRPr="00DA39D4" w:rsidRDefault="007553C3" w:rsidP="007553C3">
      <w:r w:rsidRPr="00DA39D4">
        <w:t>Da</w:t>
      </w:r>
      <w:r>
        <w:t xml:space="preserve"> die</w:t>
      </w:r>
      <w:r w:rsidRPr="00DA39D4">
        <w:t xml:space="preserve"> TN die Möglichkeit bekommen, Fragen zu stellen und Unverständnis zu bek</w:t>
      </w:r>
      <w:r>
        <w:t>unden</w:t>
      </w:r>
      <w:r w:rsidRPr="00DA39D4">
        <w:t xml:space="preserve">, kann der Lernerfolg durch zusätzliche Erklärungen </w:t>
      </w:r>
      <w:r>
        <w:t>und die Beseitigung von Unklarheiten</w:t>
      </w:r>
      <w:r w:rsidRPr="00DA39D4">
        <w:t xml:space="preserve"> erhöht werden. </w:t>
      </w:r>
    </w:p>
    <w:p w14:paraId="0F80F2E3" w14:textId="77777777" w:rsidR="00A0401D" w:rsidRDefault="00A0401D" w:rsidP="006C1A63"/>
    <w:p w14:paraId="60F2A41D" w14:textId="77777777" w:rsidR="00A0401D" w:rsidRDefault="00A0401D" w:rsidP="00874C05">
      <w:pPr>
        <w:pStyle w:val="berschrift1"/>
      </w:pPr>
      <w:bookmarkStart w:id="18" w:name="_Toc31371231"/>
      <w:bookmarkStart w:id="19" w:name="_Toc34134594"/>
      <w:r>
        <w:t>Einfluss auf Motivation</w:t>
      </w:r>
      <w:bookmarkEnd w:id="18"/>
      <w:bookmarkEnd w:id="19"/>
    </w:p>
    <w:p w14:paraId="101C3AD9" w14:textId="77777777" w:rsidR="007553C3" w:rsidRPr="00DA39D4" w:rsidRDefault="007553C3" w:rsidP="007553C3">
      <w:r w:rsidRPr="00DA39D4">
        <w:t xml:space="preserve">Die </w:t>
      </w:r>
      <w:r>
        <w:t>niederschwellige</w:t>
      </w:r>
      <w:r w:rsidRPr="00DA39D4">
        <w:t xml:space="preserve"> Möglichkeit, Rückmeldung zu Inhalt sowie Vortragsweise zu geben und somit einfach partizipieren zu</w:t>
      </w:r>
      <w:r>
        <w:t xml:space="preserve"> können,</w:t>
      </w:r>
      <w:r w:rsidRPr="00DA39D4">
        <w:t xml:space="preserve"> kann sich positiv auf die TN </w:t>
      </w:r>
      <w:bookmarkStart w:id="20" w:name="_Hlk31283406"/>
      <w:r w:rsidRPr="00DA39D4">
        <w:t>und ihr Interesse an der LV auswirken</w:t>
      </w:r>
      <w:bookmarkEnd w:id="20"/>
      <w:r w:rsidRPr="00DA39D4">
        <w:t>.</w:t>
      </w:r>
    </w:p>
    <w:p w14:paraId="1BAD9EEE" w14:textId="77777777" w:rsidR="00A0401D" w:rsidRDefault="00A0401D" w:rsidP="006C1A63"/>
    <w:p w14:paraId="6EB6C32F" w14:textId="77777777" w:rsidR="00A0401D" w:rsidRDefault="00A0401D" w:rsidP="00874C05">
      <w:pPr>
        <w:pStyle w:val="berschrift1"/>
      </w:pPr>
      <w:bookmarkStart w:id="21" w:name="_Toc31371232"/>
      <w:bookmarkStart w:id="22" w:name="_Toc34134595"/>
      <w:r>
        <w:t>Rechtliche Aspekte</w:t>
      </w:r>
      <w:bookmarkEnd w:id="21"/>
      <w:bookmarkEnd w:id="22"/>
    </w:p>
    <w:p w14:paraId="45A1CDBF" w14:textId="77777777" w:rsidR="00635469" w:rsidRDefault="00635469" w:rsidP="00635469">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5A1BFAE" w14:textId="7A062F98" w:rsidR="00635469" w:rsidRDefault="00635469" w:rsidP="00635469">
      <w:pPr>
        <w:pStyle w:val="Bulletpoints"/>
      </w:pPr>
      <w:r>
        <w:t xml:space="preserve">Nutzungsbedingungen </w:t>
      </w:r>
      <w:r w:rsidR="001340D5">
        <w:t>(der verwendeten Tools)</w:t>
      </w:r>
    </w:p>
    <w:p w14:paraId="19435573" w14:textId="77777777" w:rsidR="00635469" w:rsidRDefault="00635469" w:rsidP="00635469">
      <w:pPr>
        <w:pStyle w:val="Bulletpoints"/>
      </w:pPr>
      <w:r>
        <w:t>Datenschutzgrundverordnung (inkl. Datensicherheit)</w:t>
      </w:r>
    </w:p>
    <w:p w14:paraId="5C48C835" w14:textId="6A186E98" w:rsidR="00635469" w:rsidRDefault="00635469" w:rsidP="00635469">
      <w:r>
        <w:lastRenderedPageBreak/>
        <w:t>Bitte wenden Sie sich bei weiteren Fragen an die zuständige</w:t>
      </w:r>
      <w:r w:rsidR="001340D5">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3" w:name="_Mögliche_Tools_für"/>
      <w:bookmarkStart w:id="24" w:name="_Toc31371233"/>
      <w:bookmarkStart w:id="25" w:name="_Toc34134596"/>
      <w:bookmarkEnd w:id="23"/>
      <w:r>
        <w:t>Mögliche Tools für Umsetzung</w:t>
      </w:r>
      <w:bookmarkEnd w:id="24"/>
      <w:bookmarkEnd w:id="25"/>
    </w:p>
    <w:p w14:paraId="401A4BD1" w14:textId="77777777" w:rsidR="00A0401D" w:rsidRDefault="00A0401D" w:rsidP="006C1A63"/>
    <w:p w14:paraId="057F4C57" w14:textId="3AF744D1" w:rsidR="007553C3" w:rsidRPr="00DA39D4" w:rsidRDefault="007553C3" w:rsidP="007553C3">
      <w:pPr>
        <w:pStyle w:val="berschrift2"/>
      </w:pPr>
      <w:bookmarkStart w:id="26" w:name="_Toc34134597"/>
      <w:r>
        <w:t>Audience-Response-Systeme</w:t>
      </w:r>
      <w:bookmarkEnd w:id="26"/>
    </w:p>
    <w:p w14:paraId="29911130" w14:textId="64CE9757" w:rsidR="007553C3" w:rsidRPr="00DA39D4" w:rsidRDefault="007553C3" w:rsidP="007553C3">
      <w:r w:rsidRPr="00DA39D4">
        <w:t xml:space="preserve">Audience-Response-Systeme (ARS) sind zumeist webbasierte Tools, die speziell für den Einsatz in Massen-LVs </w:t>
      </w:r>
      <w:r>
        <w:t>gestaltet</w:t>
      </w:r>
      <w:r w:rsidRPr="00DA39D4">
        <w:t xml:space="preserve"> wurden</w:t>
      </w:r>
      <w:r>
        <w:t>. Sie ermöglichen</w:t>
      </w:r>
      <w:r w:rsidRPr="00DA39D4">
        <w:t xml:space="preserve"> die Partizipation bzw. Interaktion bei hoher TN-Zahlen mittels eigener Endgeräte (z.B. Tablet</w:t>
      </w:r>
      <w:r>
        <w:t xml:space="preserve"> oder</w:t>
      </w:r>
      <w:r w:rsidRPr="00DA39D4">
        <w:t xml:space="preserve"> Smartphone; Internet wird benötigt).</w:t>
      </w:r>
      <w:r w:rsidRPr="00DA39D4">
        <w:rPr>
          <w:rStyle w:val="Endnotenzeichen"/>
        </w:rPr>
        <w:endnoteReference w:id="7"/>
      </w:r>
      <w:r w:rsidRPr="00DA39D4">
        <w:t xml:space="preserve"> ARS bieten Funktionen wie die Erstellung von Fragen verschiedener Typen (z.B. Multiple-</w:t>
      </w:r>
      <w:r>
        <w:t xml:space="preserve"> </w:t>
      </w:r>
      <w:r w:rsidRPr="00DA39D4">
        <w:t>/</w:t>
      </w:r>
      <w:r>
        <w:t xml:space="preserve"> </w:t>
      </w:r>
      <w:r w:rsidRPr="00DA39D4">
        <w:t>Single Choice, offene Fragen, Likert-Skal</w:t>
      </w:r>
      <w:r>
        <w:t>en</w:t>
      </w:r>
      <w:r w:rsidRPr="00DA39D4">
        <w:t xml:space="preserve">), Echtzeit-Kommunikation via Chat und Rückmeldung zum Lehrveranstaltungsgeschehen. </w:t>
      </w:r>
    </w:p>
    <w:p w14:paraId="1B617C1A" w14:textId="77777777" w:rsidR="00035B4B" w:rsidRDefault="00035B4B" w:rsidP="00035B4B">
      <w:pPr>
        <w:pStyle w:val="Bulletpoints"/>
        <w:rPr>
          <w:sz w:val="24"/>
          <w:szCs w:val="24"/>
        </w:rPr>
      </w:pPr>
      <w:hyperlink r:id="rId20" w:history="1">
        <w:r>
          <w:rPr>
            <w:rStyle w:val="Hyperlink"/>
            <w:rFonts w:ascii="Arial" w:hAnsi="Arial" w:cs="Arial"/>
            <w:color w:val="433277"/>
          </w:rPr>
          <w:t>Particify</w:t>
        </w:r>
      </w:hyperlink>
      <w:r>
        <w:t> - Freeware, auch ohne Benutzer*innenkonto nutzbar, TN anonym. Firmensitz Deutschland. Einsatz mit Stimmungsbarometer (Likert-Skala) oder Fragen (offenes Fragenformat) möglich.</w:t>
      </w:r>
    </w:p>
    <w:p w14:paraId="05481E50" w14:textId="10A7F1F4" w:rsidR="007553C3" w:rsidRPr="00177E77" w:rsidRDefault="007553C3" w:rsidP="007553C3">
      <w:pPr>
        <w:pStyle w:val="Bulletpoints"/>
      </w:pPr>
      <w:hyperlink r:id="rId21" w:history="1">
        <w:r w:rsidRPr="00DA39D4">
          <w:rPr>
            <w:rStyle w:val="Hyperlink"/>
          </w:rPr>
          <w:t>Tweedback</w:t>
        </w:r>
      </w:hyperlink>
      <w:r w:rsidRPr="00177E77">
        <w:rPr>
          <w:rStyle w:val="Hyperlink"/>
          <w:color w:val="auto"/>
          <w:u w:val="none"/>
        </w:rPr>
        <w:t xml:space="preserve"> –</w:t>
      </w:r>
      <w:r>
        <w:rPr>
          <w:rStyle w:val="Hyperlink"/>
          <w:color w:val="auto"/>
          <w:u w:val="none"/>
        </w:rPr>
        <w:t xml:space="preserve"> </w:t>
      </w:r>
      <w:r w:rsidRPr="00177E77">
        <w:t>Freeware, kein Benutzer*innenkonto nötig</w:t>
      </w:r>
      <w:r>
        <w:t>, TN anonym, Firmensitz Deutschland. M</w:t>
      </w:r>
      <w:r w:rsidRPr="00177E77">
        <w:t>öglicher Einsatz: Fragen von TN</w:t>
      </w:r>
      <w:r>
        <w:t xml:space="preserve"> „</w:t>
      </w:r>
      <w:r w:rsidRPr="00177E77">
        <w:t xml:space="preserve">Chatwall”) + Stimmungsbarometer </w:t>
      </w:r>
      <w:r>
        <w:t>(„</w:t>
      </w:r>
      <w:r w:rsidRPr="00177E77">
        <w:t>Panikbutton”)</w:t>
      </w:r>
      <w:r>
        <w:t>.</w:t>
      </w:r>
      <w:r w:rsidRPr="00177E77">
        <w:t xml:space="preserve"> </w:t>
      </w:r>
      <w:r>
        <w:t>Achtung</w:t>
      </w:r>
      <w:r w:rsidRPr="00177E77">
        <w:t xml:space="preserve">: Eine erstellte „Veranstaltung“ bzw. Session ist für 48 Stunden aktiv, danach wird sie automatisch gesperrt und kann nur mehr angesehen, aber nicht mehr bearbeitet oder in einer Lehrveranstaltung eingesetzt werden. </w:t>
      </w:r>
      <w:r>
        <w:t xml:space="preserve">Erstellen Sie Inhalte </w:t>
      </w:r>
      <w:r w:rsidRPr="00532FA9">
        <w:t>erst am Tag vorher bzw. am Tag der LV-Einheit</w:t>
      </w:r>
      <w:r>
        <w:t xml:space="preserve">. </w:t>
      </w:r>
    </w:p>
    <w:p w14:paraId="3ABF8F6C" w14:textId="77777777" w:rsidR="007553C3" w:rsidRDefault="007553C3" w:rsidP="007553C3">
      <w:pPr>
        <w:pStyle w:val="Bulletpoints"/>
      </w:pPr>
      <w:hyperlink r:id="rId22" w:history="1">
        <w:r w:rsidRPr="007E36CB">
          <w:rPr>
            <w:rStyle w:val="Hyperlink"/>
          </w:rPr>
          <w:t>frag.jetzt</w:t>
        </w:r>
      </w:hyperlink>
      <w:r>
        <w:t xml:space="preserve"> – </w:t>
      </w:r>
      <w:r w:rsidRPr="00177E77">
        <w:t>Freeware, kein Benutzer*innenkonto nötig</w:t>
      </w:r>
      <w:r>
        <w:t>, TN anonym, Firmensitz Deutschland. M</w:t>
      </w:r>
      <w:r w:rsidRPr="00177E77">
        <w:t xml:space="preserve">öglicher Einsatz: Fragen von TN. </w:t>
      </w:r>
    </w:p>
    <w:p w14:paraId="6B24AB22" w14:textId="77777777" w:rsidR="00A0401D" w:rsidRDefault="00A0401D" w:rsidP="006C1A63"/>
    <w:p w14:paraId="78C62DA9" w14:textId="7A99371E" w:rsidR="00A0401D" w:rsidRDefault="007553C3" w:rsidP="006C1A63">
      <w:pPr>
        <w:pStyle w:val="berschrift2"/>
      </w:pPr>
      <w:bookmarkStart w:id="27" w:name="_Toc31371235"/>
      <w:bookmarkStart w:id="28" w:name="_Toc34134598"/>
      <w:r w:rsidRPr="007553C3">
        <w:t>Virtuelle Pinnwand</w:t>
      </w:r>
      <w:bookmarkEnd w:id="27"/>
      <w:bookmarkEnd w:id="28"/>
    </w:p>
    <w:p w14:paraId="434A0E00" w14:textId="77777777" w:rsidR="007553C3" w:rsidRPr="00AC6C7E" w:rsidRDefault="007553C3" w:rsidP="007553C3">
      <w:r w:rsidRPr="00AC6C7E">
        <w:t xml:space="preserve">Eine </w:t>
      </w:r>
      <w:r>
        <w:t xml:space="preserve">virtuelle Pinnwand ermöglicht es, gemeinsam kurze Texte, Videos und Bilder wie auf einer realen Pinnwand zu sammeln. Inhalte können so einfach und schnell gesammelt, arrangiert und gesichert werden. </w:t>
      </w:r>
    </w:p>
    <w:p w14:paraId="0B07EA00" w14:textId="01F3D22D" w:rsidR="007553C3" w:rsidRPr="00177E77" w:rsidRDefault="007553C3" w:rsidP="007553C3">
      <w:pPr>
        <w:pStyle w:val="Bulletpoints"/>
      </w:pPr>
      <w:hyperlink r:id="rId23" w:history="1">
        <w:r w:rsidRPr="00AC6C7E">
          <w:rPr>
            <w:rStyle w:val="Hyperlink"/>
          </w:rPr>
          <w:t>Padlet</w:t>
        </w:r>
      </w:hyperlink>
      <w:r>
        <w:t xml:space="preserve"> – </w:t>
      </w:r>
      <w:r w:rsidRPr="00177E77">
        <w:t>Freemium</w:t>
      </w:r>
      <w:r>
        <w:t xml:space="preserve"> (kostenlose Version mit eingeschränktem Funktionsumfang verfügbar)</w:t>
      </w:r>
      <w:r w:rsidRPr="00177E77">
        <w:t xml:space="preserve">, </w:t>
      </w:r>
      <w:r>
        <w:t xml:space="preserve">LP benötigt ein </w:t>
      </w:r>
      <w:r w:rsidRPr="00177E77">
        <w:t>Benutzer*innenkonto, TN ano</w:t>
      </w:r>
      <w:r>
        <w:t>nym, Firmensitz</w:t>
      </w:r>
      <w:r w:rsidRPr="00177E77">
        <w:t xml:space="preserve"> </w:t>
      </w:r>
      <w:r>
        <w:t>USA. M</w:t>
      </w:r>
      <w:r w:rsidRPr="00177E77">
        <w:t>öglicher Einsatz: Fragen von TN</w:t>
      </w:r>
    </w:p>
    <w:p w14:paraId="43605363" w14:textId="77777777" w:rsidR="00A0401D" w:rsidRDefault="00A0401D" w:rsidP="006C1A63"/>
    <w:p w14:paraId="616BDB00" w14:textId="77777777" w:rsidR="00A0401D" w:rsidRDefault="00A0401D" w:rsidP="00874C05">
      <w:pPr>
        <w:pStyle w:val="berschrift1"/>
      </w:pPr>
      <w:bookmarkStart w:id="29" w:name="_Toc31371236"/>
      <w:bookmarkStart w:id="30" w:name="_Toc34134599"/>
      <w:r>
        <w:lastRenderedPageBreak/>
        <w:t>Anwendungsbeispiel</w:t>
      </w:r>
      <w:bookmarkEnd w:id="29"/>
      <w:bookmarkEnd w:id="30"/>
    </w:p>
    <w:p w14:paraId="1811329E" w14:textId="4F4DC9F1" w:rsidR="007553C3" w:rsidRPr="00DA39D4" w:rsidRDefault="007553C3" w:rsidP="007553C3">
      <w:r w:rsidRPr="00C73CFD">
        <w:t>In einer Vorlesung zu Geographie möchte die Lehrperson den TN die Möglichkeit geben, Fragen zur</w:t>
      </w:r>
      <w:r>
        <w:t xml:space="preserve"> in den in der Einheit</w:t>
      </w:r>
      <w:r w:rsidRPr="00C73CFD">
        <w:t xml:space="preserve"> </w:t>
      </w:r>
      <w:r>
        <w:t xml:space="preserve">behandelten </w:t>
      </w:r>
      <w:r w:rsidRPr="00C73CFD">
        <w:t>Thematik</w:t>
      </w:r>
      <w:r>
        <w:t>en</w:t>
      </w:r>
      <w:r w:rsidRPr="00C73CFD">
        <w:t xml:space="preserve"> zu stellen. </w:t>
      </w:r>
      <w:r>
        <w:t xml:space="preserve">Die LP entschließt sich, in jeder </w:t>
      </w:r>
      <w:r w:rsidR="001340D5">
        <w:t>Präsenze</w:t>
      </w:r>
      <w:r>
        <w:t xml:space="preserve">inheit einen Backchannel mit Fragenselektion zu verwenden. Sie richtet diesen vor der Einheit auf Ihrem Smartphone ein, erklärt zu Beginn der Einheit das Tool und die Zielsetzung. Der Zugang zum Tool ist auf der Tafel sichtbar. Die LP aktiviert den Backchannel in der letzten halben Stunde der Einheit und fordert die TN auf, Fragen zu teilen. Die LP fordert die TN auch auf, Fragen, die sie besonders wichtig finden, mittels „liken“ hervorzuheben. Die Lehre wird lediglich für diese Aufforderungen und die Freischaltung des Backchannels unterbrochen und danach fortgesetzt. Die LP wirft ab und an einen Blick auf den am Smartphone laufenden Backchannel und entschließt sich, die Fragen mit den meisten „Likes“ in den letzten fünf Minuten der Einheit zu behandeln. </w:t>
      </w:r>
    </w:p>
    <w:p w14:paraId="5A2F747E" w14:textId="77777777" w:rsidR="00A0401D" w:rsidRDefault="00A0401D" w:rsidP="006C1A63"/>
    <w:p w14:paraId="6994E8FB" w14:textId="77777777" w:rsidR="00A0401D" w:rsidRDefault="00A0401D" w:rsidP="00874C05">
      <w:pPr>
        <w:pStyle w:val="berschrift1"/>
      </w:pPr>
      <w:bookmarkStart w:id="31" w:name="_Toc31371237"/>
      <w:bookmarkStart w:id="32" w:name="_Toc34134600"/>
      <w:r>
        <w:t>Weiterführende Literatur und Beispiele</w:t>
      </w:r>
      <w:bookmarkEnd w:id="31"/>
      <w:bookmarkEnd w:id="32"/>
    </w:p>
    <w:bookmarkStart w:id="33" w:name="_Ref23153700"/>
    <w:p w14:paraId="369AA2BA" w14:textId="77777777" w:rsidR="00306BB8" w:rsidRPr="00306BB8" w:rsidRDefault="007553C3" w:rsidP="007C6D05">
      <w:pPr>
        <w:pStyle w:val="Bulletpoints"/>
        <w:rPr>
          <w:rStyle w:val="Hyperlink"/>
          <w:color w:val="auto"/>
          <w:u w:val="none"/>
          <w:lang w:val="en-US"/>
        </w:rPr>
      </w:pPr>
      <w:r>
        <w:fldChar w:fldCharType="begin"/>
      </w:r>
      <w:r w:rsidRPr="00306BB8">
        <w:rPr>
          <w:lang w:val="en-US"/>
        </w:rPr>
        <w:instrText xml:space="preserve"> HYPERLINK "https://library.educause.edu/resources/2010/2/7-things-you-should-know-about-backchannel-communication" </w:instrText>
      </w:r>
      <w:r>
        <w:fldChar w:fldCharType="separate"/>
      </w:r>
      <w:r w:rsidRPr="00306BB8">
        <w:rPr>
          <w:rStyle w:val="Hyperlink"/>
          <w:lang w:val="en-US"/>
        </w:rPr>
        <w:t>7 Things You Should Know About Backchannel Communication</w:t>
      </w:r>
      <w:r>
        <w:rPr>
          <w:rStyle w:val="Hyperlink"/>
        </w:rPr>
        <w:fldChar w:fldCharType="end"/>
      </w:r>
    </w:p>
    <w:p w14:paraId="6404603F" w14:textId="4EE4B257" w:rsidR="00A0401D" w:rsidRDefault="000B3FD3" w:rsidP="007C6D05">
      <w:pPr>
        <w:pStyle w:val="Bulletpoints"/>
      </w:pPr>
      <w:hyperlink r:id="rId24" w:tooltip="https://derekbruff.org/2010/01/21/backchannel-in-education-the-what/" w:history="1">
        <w:r w:rsidRPr="000B3FD3">
          <w:rPr>
            <w:rStyle w:val="Hyperlink"/>
          </w:rPr>
          <w:t>Backchannel in Education – Ni</w:t>
        </w:r>
        <w:r w:rsidRPr="000B3FD3">
          <w:rPr>
            <w:rStyle w:val="Hyperlink"/>
          </w:rPr>
          <w:t>n</w:t>
        </w:r>
        <w:r w:rsidRPr="000B3FD3">
          <w:rPr>
            <w:rStyle w:val="Hyperlink"/>
          </w:rPr>
          <w:t>e Uses</w:t>
        </w:r>
      </w:hyperlink>
    </w:p>
    <w:p w14:paraId="54A41114" w14:textId="77777777" w:rsidR="00B802F4" w:rsidRDefault="00B802F4" w:rsidP="00B802F4">
      <w:pPr>
        <w:pStyle w:val="Bulletpoints"/>
        <w:numPr>
          <w:ilvl w:val="0"/>
          <w:numId w:val="0"/>
        </w:numPr>
        <w:ind w:left="360" w:hanging="360"/>
      </w:pPr>
    </w:p>
    <w:p w14:paraId="16ED36F1" w14:textId="77777777" w:rsidR="00A0401D" w:rsidRDefault="00A0401D" w:rsidP="00874C05">
      <w:pPr>
        <w:pStyle w:val="berschrift1"/>
      </w:pPr>
      <w:bookmarkStart w:id="34" w:name="_Toc31371238"/>
      <w:bookmarkStart w:id="35" w:name="_Toc34134601"/>
      <w:r>
        <w:t>Zitierte Quellen</w:t>
      </w:r>
      <w:bookmarkEnd w:id="33"/>
      <w:bookmarkEnd w:id="34"/>
      <w:bookmarkEnd w:id="35"/>
    </w:p>
    <w:sectPr w:rsidR="00A0401D" w:rsidSect="00B568CE">
      <w:footerReference w:type="default" r:id="rId2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337461" w:rsidRDefault="00337461" w:rsidP="006C1A63"/>
  </w:endnote>
  <w:endnote w:type="continuationSeparator" w:id="0">
    <w:p w14:paraId="5141B5DA" w14:textId="77777777" w:rsidR="00337461" w:rsidRDefault="00337461" w:rsidP="006C1A63">
      <w:r>
        <w:continuationSeparator/>
      </w:r>
    </w:p>
  </w:endnote>
  <w:endnote w:id="1">
    <w:p w14:paraId="13BC33D3" w14:textId="53BDBE55" w:rsidR="006F32A6" w:rsidRPr="004C2223" w:rsidRDefault="006F32A6" w:rsidP="001340D5">
      <w:pPr>
        <w:pStyle w:val="Endnotentext"/>
        <w:spacing w:line="288" w:lineRule="auto"/>
        <w:rPr>
          <w:sz w:val="23"/>
          <w:szCs w:val="23"/>
        </w:rPr>
      </w:pPr>
      <w:r w:rsidRPr="001340D5">
        <w:rPr>
          <w:rStyle w:val="Endnotenzeichen"/>
          <w:sz w:val="23"/>
          <w:szCs w:val="23"/>
        </w:rPr>
        <w:endnoteRef/>
      </w:r>
      <w:r w:rsidRPr="001340D5">
        <w:rPr>
          <w:sz w:val="23"/>
          <w:szCs w:val="23"/>
        </w:rPr>
        <w:t xml:space="preserve"> Vgl. Ebner, Martin</w:t>
      </w:r>
      <w:r w:rsidR="001340D5">
        <w:rPr>
          <w:sz w:val="23"/>
          <w:szCs w:val="23"/>
        </w:rPr>
        <w:t>;</w:t>
      </w:r>
      <w:r w:rsidRPr="001340D5">
        <w:rPr>
          <w:sz w:val="23"/>
          <w:szCs w:val="23"/>
        </w:rPr>
        <w:t xml:space="preserve"> Haintz, Christian</w:t>
      </w:r>
      <w:r w:rsidR="001340D5">
        <w:rPr>
          <w:sz w:val="23"/>
          <w:szCs w:val="23"/>
        </w:rPr>
        <w:t xml:space="preserve">; </w:t>
      </w:r>
      <w:r w:rsidRPr="001340D5">
        <w:rPr>
          <w:sz w:val="23"/>
          <w:szCs w:val="23"/>
        </w:rPr>
        <w:t xml:space="preserve">Pichler, Karin &amp; Schön, Sandra (2014). Technologiegestützte Echtzeit-Interaktion in Massenvorlesungen im Hörsaal. Entwicklung und Erprobung eines digitalen Backchannels während der Vorlesung. In Klaus Rummler (Hrsg.), </w:t>
      </w:r>
      <w:r w:rsidRPr="00AD3EA9">
        <w:rPr>
          <w:i/>
          <w:sz w:val="23"/>
          <w:szCs w:val="23"/>
        </w:rPr>
        <w:t>Lernräume gestalten – Bildungskontexte vielfältig denken</w:t>
      </w:r>
      <w:r w:rsidR="00AD3EA9">
        <w:rPr>
          <w:sz w:val="23"/>
          <w:szCs w:val="23"/>
        </w:rPr>
        <w:t xml:space="preserve">. </w:t>
      </w:r>
      <w:r w:rsidRPr="001340D5">
        <w:rPr>
          <w:sz w:val="23"/>
          <w:szCs w:val="23"/>
        </w:rPr>
        <w:t>Münster: Waxmann.</w:t>
      </w:r>
      <w:r w:rsidR="00AD3EA9" w:rsidRPr="00AD3EA9">
        <w:rPr>
          <w:sz w:val="23"/>
          <w:szCs w:val="23"/>
        </w:rPr>
        <w:t xml:space="preserve"> </w:t>
      </w:r>
      <w:r w:rsidR="00AD3EA9" w:rsidRPr="003A103E">
        <w:rPr>
          <w:sz w:val="23"/>
          <w:szCs w:val="23"/>
        </w:rPr>
        <w:t>S. 567-578.</w:t>
      </w:r>
      <w:r w:rsidR="003A103E" w:rsidRPr="003A103E">
        <w:rPr>
          <w:sz w:val="23"/>
          <w:szCs w:val="23"/>
        </w:rPr>
        <w:t xml:space="preserve"> </w:t>
      </w:r>
      <w:r w:rsidR="003A103E" w:rsidRPr="003A103E">
        <w:rPr>
          <w:sz w:val="23"/>
          <w:szCs w:val="23"/>
        </w:rPr>
        <w:t>Verfügbar unter: </w:t>
      </w:r>
      <w:r w:rsidR="003A103E" w:rsidRPr="003A103E">
        <w:rPr>
          <w:sz w:val="23"/>
          <w:szCs w:val="23"/>
        </w:rPr>
        <w:br/>
      </w:r>
      <w:hyperlink r:id="rId1" w:history="1">
        <w:r w:rsidR="003A103E" w:rsidRPr="003A103E">
          <w:rPr>
            <w:rStyle w:val="Hyperlink"/>
            <w:sz w:val="23"/>
            <w:szCs w:val="23"/>
          </w:rPr>
          <w:t>https://www.pedocs.de/volltexte/2015/10116/pdf/Lernraeume_gestalten_2014_Ebner_ua_Technologiegestuetzte_Echtzeit_Interaktion.pdf</w:t>
        </w:r>
      </w:hyperlink>
      <w:r w:rsidR="004C2223" w:rsidRPr="004C2223">
        <w:rPr>
          <w:sz w:val="23"/>
          <w:szCs w:val="23"/>
        </w:rPr>
        <w:t>.</w:t>
      </w:r>
    </w:p>
  </w:endnote>
  <w:endnote w:id="2">
    <w:p w14:paraId="188F9DFC" w14:textId="77777777" w:rsidR="00D50D33" w:rsidRPr="00FF7115" w:rsidRDefault="00D50D33" w:rsidP="001340D5">
      <w:pPr>
        <w:pStyle w:val="Endnotentext"/>
        <w:spacing w:line="288" w:lineRule="auto"/>
        <w:rPr>
          <w:sz w:val="23"/>
          <w:szCs w:val="23"/>
          <w:lang w:val="en-US"/>
        </w:rPr>
      </w:pPr>
      <w:r w:rsidRPr="001340D5">
        <w:rPr>
          <w:rStyle w:val="Endnotenzeichen"/>
          <w:sz w:val="23"/>
          <w:szCs w:val="23"/>
        </w:rPr>
        <w:endnoteRef/>
      </w:r>
      <w:r w:rsidRPr="00FF7115">
        <w:rPr>
          <w:sz w:val="23"/>
          <w:szCs w:val="23"/>
          <w:lang w:val="en-US"/>
        </w:rPr>
        <w:t xml:space="preserve"> Ebda.</w:t>
      </w:r>
    </w:p>
  </w:endnote>
  <w:endnote w:id="3">
    <w:p w14:paraId="1AFE0F8B" w14:textId="15F03F11" w:rsidR="006F32A6" w:rsidRPr="00FF7115" w:rsidRDefault="006F32A6" w:rsidP="001340D5">
      <w:pPr>
        <w:pStyle w:val="Endnotentext"/>
        <w:spacing w:line="288" w:lineRule="auto"/>
        <w:rPr>
          <w:sz w:val="23"/>
          <w:szCs w:val="23"/>
        </w:rPr>
      </w:pPr>
      <w:r w:rsidRPr="001340D5">
        <w:rPr>
          <w:rStyle w:val="Endnotenzeichen"/>
          <w:sz w:val="23"/>
          <w:szCs w:val="23"/>
        </w:rPr>
        <w:endnoteRef/>
      </w:r>
      <w:r w:rsidRPr="00FF7115">
        <w:rPr>
          <w:sz w:val="23"/>
          <w:szCs w:val="23"/>
          <w:lang w:val="en-US"/>
        </w:rPr>
        <w:t xml:space="preserve"> Vgl. Cap, Clemens, Delfs, Christian, &amp; Vetterick, Jonas (2015). Tweedback goes Smart Watch – Why Classroom Response Systems Need Smart Watch User Interfaces. </w:t>
      </w:r>
      <w:r w:rsidRPr="001340D5">
        <w:rPr>
          <w:sz w:val="23"/>
          <w:szCs w:val="23"/>
          <w:lang w:val="en-US"/>
        </w:rPr>
        <w:t>In: Davy Preuveneers (</w:t>
      </w:r>
      <w:r w:rsidR="00AD3EA9">
        <w:rPr>
          <w:sz w:val="23"/>
          <w:szCs w:val="23"/>
          <w:lang w:val="en-US"/>
        </w:rPr>
        <w:t>Hrsg</w:t>
      </w:r>
      <w:r w:rsidRPr="001340D5">
        <w:rPr>
          <w:sz w:val="23"/>
          <w:szCs w:val="23"/>
          <w:lang w:val="en-US"/>
        </w:rPr>
        <w:t xml:space="preserve">.), </w:t>
      </w:r>
      <w:r w:rsidRPr="00AD3EA9">
        <w:rPr>
          <w:i/>
          <w:sz w:val="23"/>
          <w:szCs w:val="23"/>
          <w:lang w:val="en-US"/>
        </w:rPr>
        <w:t>Workshop Proceedings of the 11th International Conference on Intelligent Environments</w:t>
      </w:r>
      <w:r w:rsidR="00AD3EA9">
        <w:rPr>
          <w:sz w:val="23"/>
          <w:szCs w:val="23"/>
          <w:lang w:val="en-US"/>
        </w:rPr>
        <w:t>.</w:t>
      </w:r>
      <w:r w:rsidRPr="001340D5">
        <w:rPr>
          <w:sz w:val="23"/>
          <w:szCs w:val="23"/>
          <w:lang w:val="en-US"/>
        </w:rPr>
        <w:t xml:space="preserve"> </w:t>
      </w:r>
      <w:r w:rsidRPr="00FF7115">
        <w:rPr>
          <w:sz w:val="23"/>
          <w:szCs w:val="23"/>
        </w:rPr>
        <w:t>Amsterdam: IOS Press.</w:t>
      </w:r>
      <w:r w:rsidR="00AD3EA9" w:rsidRPr="00FF7115">
        <w:rPr>
          <w:sz w:val="23"/>
          <w:szCs w:val="23"/>
        </w:rPr>
        <w:t xml:space="preserve"> S. 273-280.</w:t>
      </w:r>
    </w:p>
  </w:endnote>
  <w:endnote w:id="4">
    <w:p w14:paraId="01B8FDD5" w14:textId="5A9D78BD" w:rsidR="006F32A6" w:rsidRPr="00FF7115" w:rsidRDefault="006F32A6" w:rsidP="001340D5">
      <w:pPr>
        <w:pStyle w:val="Endnotentext"/>
        <w:spacing w:line="288" w:lineRule="auto"/>
        <w:rPr>
          <w:sz w:val="23"/>
          <w:szCs w:val="23"/>
        </w:rPr>
      </w:pPr>
      <w:r w:rsidRPr="001340D5">
        <w:rPr>
          <w:rStyle w:val="Endnotenzeichen"/>
          <w:sz w:val="23"/>
          <w:szCs w:val="23"/>
        </w:rPr>
        <w:endnoteRef/>
      </w:r>
      <w:r w:rsidRPr="00FF7115">
        <w:rPr>
          <w:sz w:val="23"/>
          <w:szCs w:val="23"/>
        </w:rPr>
        <w:t xml:space="preserve"> Ebda.</w:t>
      </w:r>
    </w:p>
  </w:endnote>
  <w:endnote w:id="5">
    <w:p w14:paraId="7374A7C2" w14:textId="211B4744" w:rsidR="006F32A6" w:rsidRPr="00FF7115" w:rsidRDefault="006F32A6" w:rsidP="001340D5">
      <w:pPr>
        <w:pStyle w:val="Endnotentext"/>
        <w:spacing w:line="288" w:lineRule="auto"/>
        <w:rPr>
          <w:sz w:val="23"/>
          <w:szCs w:val="23"/>
        </w:rPr>
      </w:pPr>
      <w:r w:rsidRPr="001340D5">
        <w:rPr>
          <w:rStyle w:val="Endnotenzeichen"/>
          <w:sz w:val="23"/>
          <w:szCs w:val="23"/>
        </w:rPr>
        <w:endnoteRef/>
      </w:r>
      <w:r w:rsidRPr="00FF7115">
        <w:rPr>
          <w:sz w:val="23"/>
          <w:szCs w:val="23"/>
        </w:rPr>
        <w:t xml:space="preserve"> Ebda.</w:t>
      </w:r>
    </w:p>
  </w:endnote>
  <w:endnote w:id="6">
    <w:p w14:paraId="1B19787D" w14:textId="78B07240" w:rsidR="006F32A6" w:rsidRPr="00FF7115" w:rsidRDefault="006F32A6" w:rsidP="001340D5">
      <w:pPr>
        <w:pStyle w:val="Endnotentext"/>
        <w:spacing w:line="288" w:lineRule="auto"/>
        <w:rPr>
          <w:sz w:val="23"/>
          <w:szCs w:val="23"/>
        </w:rPr>
      </w:pPr>
      <w:r w:rsidRPr="001340D5">
        <w:rPr>
          <w:rStyle w:val="Endnotenzeichen"/>
          <w:sz w:val="23"/>
          <w:szCs w:val="23"/>
        </w:rPr>
        <w:endnoteRef/>
      </w:r>
      <w:r w:rsidRPr="00FF7115">
        <w:rPr>
          <w:sz w:val="23"/>
          <w:szCs w:val="23"/>
        </w:rPr>
        <w:t xml:space="preserve"> Ebda.</w:t>
      </w:r>
    </w:p>
  </w:endnote>
  <w:endnote w:id="7">
    <w:p w14:paraId="61EDEA17" w14:textId="19BDF8BA" w:rsidR="007553C3" w:rsidRPr="001340D5" w:rsidRDefault="007553C3" w:rsidP="001340D5">
      <w:pPr>
        <w:pStyle w:val="Endnotentext"/>
        <w:spacing w:line="288" w:lineRule="auto"/>
        <w:rPr>
          <w:sz w:val="23"/>
          <w:szCs w:val="23"/>
        </w:rPr>
      </w:pPr>
      <w:r w:rsidRPr="001340D5">
        <w:rPr>
          <w:rStyle w:val="Endnotenzeichen"/>
          <w:sz w:val="23"/>
          <w:szCs w:val="23"/>
        </w:rPr>
        <w:endnoteRef/>
      </w:r>
      <w:r w:rsidRPr="00FF7115">
        <w:rPr>
          <w:sz w:val="23"/>
          <w:szCs w:val="23"/>
        </w:rPr>
        <w:t xml:space="preserve"> </w:t>
      </w:r>
      <w:r w:rsidR="00AD3EA9" w:rsidRPr="00FF7115">
        <w:rPr>
          <w:sz w:val="23"/>
          <w:szCs w:val="23"/>
        </w:rPr>
        <w:t xml:space="preserve">Vgl. Ebner, Martin; Haintz, Christian; Pichler, Karin &amp; Schön, Sandra (2014). </w:t>
      </w:r>
      <w:r w:rsidR="00AD3EA9" w:rsidRPr="001340D5">
        <w:rPr>
          <w:sz w:val="23"/>
          <w:szCs w:val="23"/>
        </w:rPr>
        <w:t xml:space="preserve">Technologiegestützte Echtzeit-Interaktion in Massenvorlesungen im Hörsaal. Entwicklung und Erprobung eines digitalen Backchannels während der Vorlesung. In Klaus Rummler (Hrsg.), </w:t>
      </w:r>
      <w:r w:rsidR="00AD3EA9" w:rsidRPr="00AD3EA9">
        <w:rPr>
          <w:i/>
          <w:sz w:val="23"/>
          <w:szCs w:val="23"/>
        </w:rPr>
        <w:t>Lernräume gestalten – Bildungskontexte vielfältig denken</w:t>
      </w:r>
      <w:r w:rsidR="00AD3EA9">
        <w:rPr>
          <w:sz w:val="23"/>
          <w:szCs w:val="23"/>
        </w:rPr>
        <w:t xml:space="preserve">. </w:t>
      </w:r>
      <w:r w:rsidR="00AD3EA9" w:rsidRPr="001340D5">
        <w:rPr>
          <w:sz w:val="23"/>
          <w:szCs w:val="23"/>
        </w:rPr>
        <w:t>Münster: Waxmann.</w:t>
      </w:r>
      <w:r w:rsidR="00AD3EA9" w:rsidRPr="00AD3EA9">
        <w:rPr>
          <w:sz w:val="23"/>
          <w:szCs w:val="23"/>
        </w:rPr>
        <w:t xml:space="preserve"> </w:t>
      </w:r>
      <w:r w:rsidR="00AD3EA9" w:rsidRPr="001340D5">
        <w:rPr>
          <w:sz w:val="23"/>
          <w:szCs w:val="23"/>
        </w:rPr>
        <w:t>S. 567-578.</w:t>
      </w:r>
      <w:r w:rsidR="004C2223">
        <w:rPr>
          <w:sz w:val="23"/>
          <w:szCs w:val="23"/>
        </w:rPr>
        <w:t xml:space="preserve"> </w:t>
      </w:r>
      <w:r w:rsidR="004C2223" w:rsidRPr="004C2223">
        <w:rPr>
          <w:sz w:val="23"/>
          <w:szCs w:val="23"/>
        </w:rPr>
        <w:t> Verfügbar unter: </w:t>
      </w:r>
      <w:r w:rsidR="004C2223" w:rsidRPr="004C2223">
        <w:rPr>
          <w:sz w:val="23"/>
          <w:szCs w:val="23"/>
        </w:rPr>
        <w:br/>
      </w:r>
      <w:hyperlink r:id="rId2" w:history="1">
        <w:r w:rsidR="004C2223" w:rsidRPr="004C2223">
          <w:rPr>
            <w:rStyle w:val="Hyperlink"/>
            <w:sz w:val="23"/>
            <w:szCs w:val="23"/>
          </w:rPr>
          <w:t>https://www.pedocs.de/volltexte/2015/10116/pdf/Lernraeume_gestalten_2014_Ebner_ua_Technologiegestuetzte_Echtzeit_Interaktion.pdf</w:t>
        </w:r>
      </w:hyperlink>
      <w:r w:rsidR="004C2223">
        <w:rPr>
          <w:sz w:val="23"/>
          <w:szCs w:val="23"/>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8CA18" w14:textId="77777777" w:rsidR="0038321B" w:rsidRDefault="003832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739AFDEE" w:rsidR="00BA507D" w:rsidRPr="008B2B9C" w:rsidRDefault="00BA507D" w:rsidP="006C1A63">
    <w:pPr>
      <w:pStyle w:val="Fuzeile"/>
    </w:pPr>
    <w:hyperlink r:id="rId1" w:history="1">
      <w:r w:rsidRPr="00BA507D">
        <w:rPr>
          <w:rStyle w:val="Hyperlink"/>
          <w:i/>
        </w:rPr>
        <w:t>CC BY 4.0</w:t>
      </w:r>
    </w:hyperlink>
    <w:r w:rsidR="00352829" w:rsidRPr="00385C31">
      <w:t xml:space="preserve"> Steirische Hochschulkonferenz</w:t>
    </w:r>
    <w:r w:rsidR="00107492">
      <w:tab/>
    </w:r>
    <w:r w:rsidR="00107492">
      <w:tab/>
      <w:t>Aktuelle Version: 3</w:t>
    </w:r>
    <w:r w:rsidR="007A390D">
      <w:t>1.08.2020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146FD" w14:textId="77777777" w:rsidR="0038321B" w:rsidRDefault="0038321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352A4AFA" w:rsidR="00BA507D" w:rsidRPr="00BA507D" w:rsidRDefault="00BA507D" w:rsidP="006C1A63">
    <w:pPr>
      <w:pStyle w:val="Fuzeile"/>
    </w:pPr>
    <w:hyperlink r:id="rId1" w:history="1">
      <w:r w:rsidRPr="00BA507D">
        <w:rPr>
          <w:rStyle w:val="Hyperlink"/>
          <w:i/>
        </w:rPr>
        <w:t>CC BY 4.0</w:t>
      </w:r>
    </w:hyperlink>
    <w:r w:rsidR="00352829" w:rsidRPr="00385C31">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CD07C4" w:rsidRPr="00CD07C4">
      <w:rPr>
        <w:noProof/>
        <w:lang w:val="de-DE"/>
      </w:rPr>
      <w:t>7</w:t>
    </w:r>
    <w:r w:rsidR="003B2C60">
      <w:fldChar w:fldCharType="end"/>
    </w:r>
    <w:r w:rsidR="003B2C60">
      <w:t>/</w:t>
    </w:r>
    <w:fldSimple w:instr=" SECTIONPAGES   \* MERGEFORMAT ">
      <w:r w:rsidR="00394436">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337461" w:rsidRDefault="00337461" w:rsidP="006C1A63">
      <w:r>
        <w:separator/>
      </w:r>
    </w:p>
  </w:footnote>
  <w:footnote w:type="continuationSeparator" w:id="0">
    <w:p w14:paraId="5F9E7EBE" w14:textId="77777777" w:rsidR="00337461" w:rsidRDefault="00337461"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F359" w14:textId="77777777" w:rsidR="0038321B" w:rsidRDefault="003832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7E7ED6" w:rsidRDefault="007E7ED6" w:rsidP="006C1A63">
    <w:pPr>
      <w:pStyle w:val="Kopfzeile"/>
    </w:pPr>
  </w:p>
  <w:p w14:paraId="0415AB0A" w14:textId="32CEAF31" w:rsidR="6330FE5A" w:rsidRDefault="00182AF9" w:rsidP="006C1A63">
    <w:pPr>
      <w:pStyle w:val="Kopfzeile"/>
    </w:pPr>
    <w:r>
      <w:rPr>
        <w:noProof/>
        <w:color w:val="0563C1" w:themeColor="hyperlink"/>
        <w:lang w:eastAsia="ja-JP"/>
      </w:rPr>
      <w:drawing>
        <wp:anchor distT="0" distB="0" distL="114300" distR="114300" simplePos="0" relativeHeight="251684864"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25CC3B"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826FC"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0591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2E3B"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D47C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76D1"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E31E" w14:textId="77777777" w:rsidR="0038321B" w:rsidRDefault="003832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80C16E2"/>
    <w:multiLevelType w:val="hybridMultilevel"/>
    <w:tmpl w:val="39FCD3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550264B9"/>
    <w:multiLevelType w:val="multilevel"/>
    <w:tmpl w:val="B18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4C446F7"/>
    <w:multiLevelType w:val="hybridMultilevel"/>
    <w:tmpl w:val="6D0028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10847084">
    <w:abstractNumId w:val="13"/>
  </w:num>
  <w:num w:numId="2" w16cid:durableId="2047215142">
    <w:abstractNumId w:val="10"/>
  </w:num>
  <w:num w:numId="3" w16cid:durableId="96869032">
    <w:abstractNumId w:val="4"/>
  </w:num>
  <w:num w:numId="4" w16cid:durableId="324017418">
    <w:abstractNumId w:val="14"/>
  </w:num>
  <w:num w:numId="5" w16cid:durableId="585194633">
    <w:abstractNumId w:val="12"/>
  </w:num>
  <w:num w:numId="6" w16cid:durableId="1404792988">
    <w:abstractNumId w:val="9"/>
  </w:num>
  <w:num w:numId="7" w16cid:durableId="1258749998">
    <w:abstractNumId w:val="7"/>
  </w:num>
  <w:num w:numId="8" w16cid:durableId="610358513">
    <w:abstractNumId w:val="1"/>
  </w:num>
  <w:num w:numId="9" w16cid:durableId="1955675661">
    <w:abstractNumId w:val="18"/>
  </w:num>
  <w:num w:numId="10" w16cid:durableId="657152619">
    <w:abstractNumId w:val="2"/>
  </w:num>
  <w:num w:numId="11" w16cid:durableId="1500196312">
    <w:abstractNumId w:val="16"/>
  </w:num>
  <w:num w:numId="12" w16cid:durableId="533809178">
    <w:abstractNumId w:val="6"/>
  </w:num>
  <w:num w:numId="13" w16cid:durableId="1417095125">
    <w:abstractNumId w:val="3"/>
  </w:num>
  <w:num w:numId="14" w16cid:durableId="1406414047">
    <w:abstractNumId w:val="5"/>
  </w:num>
  <w:num w:numId="15" w16cid:durableId="401804517">
    <w:abstractNumId w:val="5"/>
  </w:num>
  <w:num w:numId="16" w16cid:durableId="1123571469">
    <w:abstractNumId w:val="11"/>
  </w:num>
  <w:num w:numId="17" w16cid:durableId="2111078054">
    <w:abstractNumId w:val="0"/>
  </w:num>
  <w:num w:numId="18" w16cid:durableId="1614433278">
    <w:abstractNumId w:val="17"/>
  </w:num>
  <w:num w:numId="19" w16cid:durableId="1927616671">
    <w:abstractNumId w:val="8"/>
  </w:num>
  <w:num w:numId="20" w16cid:durableId="9023762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79873"/>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5B4B"/>
    <w:rsid w:val="00037E23"/>
    <w:rsid w:val="00055DB5"/>
    <w:rsid w:val="00063D5B"/>
    <w:rsid w:val="000653F2"/>
    <w:rsid w:val="00067430"/>
    <w:rsid w:val="00084D62"/>
    <w:rsid w:val="00093B0F"/>
    <w:rsid w:val="000A4E52"/>
    <w:rsid w:val="000B3FD3"/>
    <w:rsid w:val="000C7C0E"/>
    <w:rsid w:val="000D3127"/>
    <w:rsid w:val="000D473C"/>
    <w:rsid w:val="000D7BFE"/>
    <w:rsid w:val="000E3040"/>
    <w:rsid w:val="00107492"/>
    <w:rsid w:val="001110FC"/>
    <w:rsid w:val="0011203E"/>
    <w:rsid w:val="00124262"/>
    <w:rsid w:val="001316AF"/>
    <w:rsid w:val="001340D5"/>
    <w:rsid w:val="00162CBC"/>
    <w:rsid w:val="0016625F"/>
    <w:rsid w:val="00167FA4"/>
    <w:rsid w:val="00170098"/>
    <w:rsid w:val="00182AF9"/>
    <w:rsid w:val="00184432"/>
    <w:rsid w:val="001B2C27"/>
    <w:rsid w:val="001B3CBA"/>
    <w:rsid w:val="001D08BF"/>
    <w:rsid w:val="001D24CB"/>
    <w:rsid w:val="001D3694"/>
    <w:rsid w:val="001E0C9F"/>
    <w:rsid w:val="001E301D"/>
    <w:rsid w:val="00201276"/>
    <w:rsid w:val="00211D19"/>
    <w:rsid w:val="00211E7F"/>
    <w:rsid w:val="00227C3D"/>
    <w:rsid w:val="002346C0"/>
    <w:rsid w:val="00240D97"/>
    <w:rsid w:val="00252A87"/>
    <w:rsid w:val="0027338E"/>
    <w:rsid w:val="00285E5A"/>
    <w:rsid w:val="00290DC1"/>
    <w:rsid w:val="00296F85"/>
    <w:rsid w:val="00297081"/>
    <w:rsid w:val="002B005B"/>
    <w:rsid w:val="002B0D34"/>
    <w:rsid w:val="002B12AF"/>
    <w:rsid w:val="002B3A7E"/>
    <w:rsid w:val="002C52EA"/>
    <w:rsid w:val="002D2E55"/>
    <w:rsid w:val="002D394F"/>
    <w:rsid w:val="002F52D8"/>
    <w:rsid w:val="002F71A3"/>
    <w:rsid w:val="00306BB8"/>
    <w:rsid w:val="00322D68"/>
    <w:rsid w:val="003305B1"/>
    <w:rsid w:val="00337461"/>
    <w:rsid w:val="00341DBD"/>
    <w:rsid w:val="00351885"/>
    <w:rsid w:val="00352829"/>
    <w:rsid w:val="0036689A"/>
    <w:rsid w:val="0037639C"/>
    <w:rsid w:val="0038321B"/>
    <w:rsid w:val="00385C31"/>
    <w:rsid w:val="0039235C"/>
    <w:rsid w:val="00394436"/>
    <w:rsid w:val="003A103E"/>
    <w:rsid w:val="003A564B"/>
    <w:rsid w:val="003A66E0"/>
    <w:rsid w:val="003B2C60"/>
    <w:rsid w:val="003B583C"/>
    <w:rsid w:val="003C313C"/>
    <w:rsid w:val="003E387A"/>
    <w:rsid w:val="003E3A33"/>
    <w:rsid w:val="003E4B0F"/>
    <w:rsid w:val="003E6DC2"/>
    <w:rsid w:val="003F4D17"/>
    <w:rsid w:val="00400119"/>
    <w:rsid w:val="004002AF"/>
    <w:rsid w:val="004040E4"/>
    <w:rsid w:val="004106FD"/>
    <w:rsid w:val="00411DC5"/>
    <w:rsid w:val="00415BA1"/>
    <w:rsid w:val="0043263A"/>
    <w:rsid w:val="00451673"/>
    <w:rsid w:val="00453DD3"/>
    <w:rsid w:val="00465B07"/>
    <w:rsid w:val="00481C66"/>
    <w:rsid w:val="004C1670"/>
    <w:rsid w:val="004C2223"/>
    <w:rsid w:val="004D03A3"/>
    <w:rsid w:val="004E2B71"/>
    <w:rsid w:val="004E4E4D"/>
    <w:rsid w:val="00504528"/>
    <w:rsid w:val="00505FD8"/>
    <w:rsid w:val="00507155"/>
    <w:rsid w:val="005226CE"/>
    <w:rsid w:val="00537E2F"/>
    <w:rsid w:val="00540E4F"/>
    <w:rsid w:val="00545D2E"/>
    <w:rsid w:val="00546ED2"/>
    <w:rsid w:val="0055002C"/>
    <w:rsid w:val="00551C25"/>
    <w:rsid w:val="00565C84"/>
    <w:rsid w:val="00573EB2"/>
    <w:rsid w:val="005A7532"/>
    <w:rsid w:val="005C4B78"/>
    <w:rsid w:val="005F0216"/>
    <w:rsid w:val="005F4A70"/>
    <w:rsid w:val="005F55F7"/>
    <w:rsid w:val="00603099"/>
    <w:rsid w:val="006136EA"/>
    <w:rsid w:val="006153DA"/>
    <w:rsid w:val="00621C7B"/>
    <w:rsid w:val="00635469"/>
    <w:rsid w:val="00654F9F"/>
    <w:rsid w:val="006600C2"/>
    <w:rsid w:val="00663E61"/>
    <w:rsid w:val="00666102"/>
    <w:rsid w:val="00681256"/>
    <w:rsid w:val="006B3EA0"/>
    <w:rsid w:val="006C1A63"/>
    <w:rsid w:val="006C3DAC"/>
    <w:rsid w:val="006C639C"/>
    <w:rsid w:val="006D584E"/>
    <w:rsid w:val="006F2C63"/>
    <w:rsid w:val="006F32A6"/>
    <w:rsid w:val="006F7842"/>
    <w:rsid w:val="006F7E14"/>
    <w:rsid w:val="006F7FDD"/>
    <w:rsid w:val="00707E2A"/>
    <w:rsid w:val="00707ED3"/>
    <w:rsid w:val="00717C3C"/>
    <w:rsid w:val="00724447"/>
    <w:rsid w:val="00727585"/>
    <w:rsid w:val="007334EE"/>
    <w:rsid w:val="00733BE5"/>
    <w:rsid w:val="00737A68"/>
    <w:rsid w:val="00746E78"/>
    <w:rsid w:val="007553C3"/>
    <w:rsid w:val="0075669F"/>
    <w:rsid w:val="00760373"/>
    <w:rsid w:val="0076497F"/>
    <w:rsid w:val="00782099"/>
    <w:rsid w:val="0078529E"/>
    <w:rsid w:val="00790D28"/>
    <w:rsid w:val="007967F0"/>
    <w:rsid w:val="007A390D"/>
    <w:rsid w:val="007A43A4"/>
    <w:rsid w:val="007B519B"/>
    <w:rsid w:val="007B51AC"/>
    <w:rsid w:val="007D609E"/>
    <w:rsid w:val="007D6314"/>
    <w:rsid w:val="007E7ED6"/>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D00E5"/>
    <w:rsid w:val="008E7DF9"/>
    <w:rsid w:val="008F406A"/>
    <w:rsid w:val="008F78C6"/>
    <w:rsid w:val="009351BE"/>
    <w:rsid w:val="009446D6"/>
    <w:rsid w:val="00946DCB"/>
    <w:rsid w:val="0096413D"/>
    <w:rsid w:val="00991E88"/>
    <w:rsid w:val="009B4E43"/>
    <w:rsid w:val="009C71BC"/>
    <w:rsid w:val="009F7715"/>
    <w:rsid w:val="00A00D5B"/>
    <w:rsid w:val="00A0401D"/>
    <w:rsid w:val="00A13E1B"/>
    <w:rsid w:val="00A27709"/>
    <w:rsid w:val="00A43825"/>
    <w:rsid w:val="00A64765"/>
    <w:rsid w:val="00A72412"/>
    <w:rsid w:val="00A73EC6"/>
    <w:rsid w:val="00A756C3"/>
    <w:rsid w:val="00A81481"/>
    <w:rsid w:val="00A96633"/>
    <w:rsid w:val="00AB3565"/>
    <w:rsid w:val="00AC32D4"/>
    <w:rsid w:val="00AD3EA9"/>
    <w:rsid w:val="00AE166B"/>
    <w:rsid w:val="00AE67FC"/>
    <w:rsid w:val="00B21C8A"/>
    <w:rsid w:val="00B24F59"/>
    <w:rsid w:val="00B321C0"/>
    <w:rsid w:val="00B42D2D"/>
    <w:rsid w:val="00B46F0A"/>
    <w:rsid w:val="00B568CE"/>
    <w:rsid w:val="00B56A15"/>
    <w:rsid w:val="00B57576"/>
    <w:rsid w:val="00B6008B"/>
    <w:rsid w:val="00B62A8F"/>
    <w:rsid w:val="00B63A9C"/>
    <w:rsid w:val="00B648F0"/>
    <w:rsid w:val="00B65EBB"/>
    <w:rsid w:val="00B66E39"/>
    <w:rsid w:val="00B802F4"/>
    <w:rsid w:val="00B8198A"/>
    <w:rsid w:val="00B828FA"/>
    <w:rsid w:val="00B82E28"/>
    <w:rsid w:val="00B9313B"/>
    <w:rsid w:val="00B96CFD"/>
    <w:rsid w:val="00BA507D"/>
    <w:rsid w:val="00BB040C"/>
    <w:rsid w:val="00BB1653"/>
    <w:rsid w:val="00BB7BBE"/>
    <w:rsid w:val="00BC3484"/>
    <w:rsid w:val="00BC3722"/>
    <w:rsid w:val="00BE4BF1"/>
    <w:rsid w:val="00BF2F15"/>
    <w:rsid w:val="00BF7966"/>
    <w:rsid w:val="00C02796"/>
    <w:rsid w:val="00C1042E"/>
    <w:rsid w:val="00C35756"/>
    <w:rsid w:val="00C57A8B"/>
    <w:rsid w:val="00C61D1A"/>
    <w:rsid w:val="00C64CD0"/>
    <w:rsid w:val="00C650B2"/>
    <w:rsid w:val="00C72A68"/>
    <w:rsid w:val="00C77F8B"/>
    <w:rsid w:val="00C873CC"/>
    <w:rsid w:val="00C9796C"/>
    <w:rsid w:val="00CA5CC5"/>
    <w:rsid w:val="00CB2FFD"/>
    <w:rsid w:val="00CD07C4"/>
    <w:rsid w:val="00CD6D81"/>
    <w:rsid w:val="00CE26DE"/>
    <w:rsid w:val="00CF3098"/>
    <w:rsid w:val="00D338B7"/>
    <w:rsid w:val="00D50AFB"/>
    <w:rsid w:val="00D50D33"/>
    <w:rsid w:val="00D7593D"/>
    <w:rsid w:val="00D773A4"/>
    <w:rsid w:val="00D913B3"/>
    <w:rsid w:val="00D92BF1"/>
    <w:rsid w:val="00DA63DD"/>
    <w:rsid w:val="00DA6B71"/>
    <w:rsid w:val="00DB2457"/>
    <w:rsid w:val="00DC237D"/>
    <w:rsid w:val="00DC300F"/>
    <w:rsid w:val="00DC3248"/>
    <w:rsid w:val="00DD14FA"/>
    <w:rsid w:val="00DD3A83"/>
    <w:rsid w:val="00DD5B27"/>
    <w:rsid w:val="00DE5EB0"/>
    <w:rsid w:val="00E07899"/>
    <w:rsid w:val="00E2172E"/>
    <w:rsid w:val="00E22FD4"/>
    <w:rsid w:val="00E23888"/>
    <w:rsid w:val="00E244CB"/>
    <w:rsid w:val="00E320A1"/>
    <w:rsid w:val="00E355E2"/>
    <w:rsid w:val="00E447C9"/>
    <w:rsid w:val="00E5240C"/>
    <w:rsid w:val="00E6171E"/>
    <w:rsid w:val="00E7117C"/>
    <w:rsid w:val="00E72777"/>
    <w:rsid w:val="00E82AB7"/>
    <w:rsid w:val="00E8667A"/>
    <w:rsid w:val="00E9109A"/>
    <w:rsid w:val="00E927CD"/>
    <w:rsid w:val="00EA1B4B"/>
    <w:rsid w:val="00EA4426"/>
    <w:rsid w:val="00EB2B53"/>
    <w:rsid w:val="00EB6231"/>
    <w:rsid w:val="00ED45E7"/>
    <w:rsid w:val="00ED6AC4"/>
    <w:rsid w:val="00EE66F5"/>
    <w:rsid w:val="00EF13BB"/>
    <w:rsid w:val="00EF2C6F"/>
    <w:rsid w:val="00EF2F93"/>
    <w:rsid w:val="00EF5011"/>
    <w:rsid w:val="00EF5814"/>
    <w:rsid w:val="00EF73B5"/>
    <w:rsid w:val="00F0058D"/>
    <w:rsid w:val="00F2768D"/>
    <w:rsid w:val="00F379AD"/>
    <w:rsid w:val="00F4266B"/>
    <w:rsid w:val="00F442A9"/>
    <w:rsid w:val="00F508A5"/>
    <w:rsid w:val="00F538E9"/>
    <w:rsid w:val="00F7126E"/>
    <w:rsid w:val="00F717F5"/>
    <w:rsid w:val="00F74827"/>
    <w:rsid w:val="00F7731C"/>
    <w:rsid w:val="00F83FC8"/>
    <w:rsid w:val="00F86752"/>
    <w:rsid w:val="00F87DD9"/>
    <w:rsid w:val="00F90BBC"/>
    <w:rsid w:val="00F94BBB"/>
    <w:rsid w:val="00FC017B"/>
    <w:rsid w:val="00FE3037"/>
    <w:rsid w:val="00FF4A5D"/>
    <w:rsid w:val="00FF7115"/>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89A"/>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0B3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4317">
      <w:bodyDiv w:val="1"/>
      <w:marLeft w:val="0"/>
      <w:marRight w:val="0"/>
      <w:marTop w:val="0"/>
      <w:marBottom w:val="0"/>
      <w:divBdr>
        <w:top w:val="none" w:sz="0" w:space="0" w:color="auto"/>
        <w:left w:val="none" w:sz="0" w:space="0" w:color="auto"/>
        <w:bottom w:val="none" w:sz="0" w:space="0" w:color="auto"/>
        <w:right w:val="none" w:sz="0" w:space="0" w:color="auto"/>
      </w:divBdr>
    </w:div>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eedback.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rs.particify.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rekbruff.org/2010/01/21/backchannel-in-education-the-wha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adlet.com/" TargetMode="External"/><Relationship Id="rId10" Type="http://schemas.openxmlformats.org/officeDocument/2006/relationships/endnotes" Target="endnotes.xml"/><Relationship Id="rId19" Type="http://schemas.openxmlformats.org/officeDocument/2006/relationships/hyperlink" Target="http://www.e-campus.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frag.jetzt/home"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pedocs.de/volltexte/2015/10116/pdf/Lernraeume_gestalten_2014_Ebner_ua_Technologiegestuetzte_Echtzeit_Interaktion.pdf" TargetMode="External"/><Relationship Id="rId1" Type="http://schemas.openxmlformats.org/officeDocument/2006/relationships/hyperlink" Target="https://www.pedocs.de/volltexte/2015/10116/pdf/Lernraeume_gestalten_2014_Ebner_ua_Technologiegestuetzte_Echtzeit_Interaktio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2.xml><?xml version="1.0" encoding="utf-8"?>
<ds:datastoreItem xmlns:ds="http://schemas.openxmlformats.org/officeDocument/2006/customXml" ds:itemID="{2885212C-C5BA-47FA-A6AF-E5EBAEDC1271}">
  <ds:schemaRefs>
    <ds:schemaRef ds:uri="http://schemas.openxmlformats.org/officeDocument/2006/bibliography"/>
  </ds:schemaRefs>
</ds:datastoreItem>
</file>

<file path=customXml/itemProps3.xml><?xml version="1.0" encoding="utf-8"?>
<ds:datastoreItem xmlns:ds="http://schemas.openxmlformats.org/officeDocument/2006/customXml" ds:itemID="{44FDF8B2-ADF3-4024-801A-1FD9A8A1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71B82-BB53-4942-AD5C-701A35222112}">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4aa0ab55-9d30-441c-ad84-7593bf388e58"/>
    <ds:schemaRef ds:uri="http://purl.org/dc/terms/"/>
    <ds:schemaRef ds:uri="http://schemas.microsoft.com/office/infopath/2007/PartnerControls"/>
    <ds:schemaRef ds:uri="http://schemas.openxmlformats.org/package/2006/metadata/core-properties"/>
    <ds:schemaRef ds:uri="45dae3ac-12b8-40da-a921-66eebe4690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1910</Words>
  <Characters>12035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“Backchannel” einsetzen: Die studentische Partizipation im Hörsaal oder Seminarraum ermöglichen</vt:lpstr>
    </vt:vector>
  </TitlesOfParts>
  <Company>Uni Graz</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“Backchannel” einsetzen: Die studentische Partizipation im Hörsaal oder Seminarraum ermöglichen</dc:title>
  <dc:subject/>
  <dc:creator>Schweighofer Patrick</dc:creator>
  <cp:keywords>Use Case, E-Campus</cp:keywords>
  <dc:description/>
  <cp:lastModifiedBy>Meier Andrea</cp:lastModifiedBy>
  <cp:revision>2</cp:revision>
  <cp:lastPrinted>2020-09-15T13:34:00Z</cp:lastPrinted>
  <dcterms:created xsi:type="dcterms:W3CDTF">2024-10-25T08:42:00Z</dcterms:created>
  <dcterms:modified xsi:type="dcterms:W3CDTF">2024-10-25T08:42:00Z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