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1E0BDD" w14:textId="0FBB9DE4" w:rsidR="00A0401D" w:rsidRPr="006112DF" w:rsidRDefault="00416E91" w:rsidP="00874C05">
      <w:pPr>
        <w:pStyle w:val="Titel"/>
        <w:rPr>
          <w:lang w:val="de-AT"/>
        </w:rPr>
      </w:pPr>
      <w:bookmarkStart w:id="0" w:name="_Hlk23341663"/>
      <w:r w:rsidRPr="006112DF">
        <w:rPr>
          <w:lang w:val="de-AT"/>
        </w:rPr>
        <w:t>Blended Learning</w:t>
      </w:r>
      <w:r w:rsidR="007B4BE9">
        <w:rPr>
          <w:lang w:val="de-AT"/>
        </w:rPr>
        <w:t>:</w:t>
      </w:r>
    </w:p>
    <w:p w14:paraId="27F77901" w14:textId="31028A3F" w:rsidR="006F7FDD" w:rsidRPr="00416E91" w:rsidRDefault="00416E91" w:rsidP="00874C05">
      <w:pPr>
        <w:pStyle w:val="Untertitel"/>
        <w:rPr>
          <w:lang w:val="de-AT"/>
        </w:rPr>
      </w:pPr>
      <w:r w:rsidRPr="00416E91">
        <w:rPr>
          <w:lang w:val="de-AT"/>
        </w:rPr>
        <w:t>Szenarien planen, gestalten und d</w:t>
      </w:r>
      <w:r>
        <w:rPr>
          <w:lang w:val="de-AT"/>
        </w:rPr>
        <w:t>urchführen</w:t>
      </w:r>
    </w:p>
    <w:bookmarkEnd w:id="0"/>
    <w:p w14:paraId="10517E96" w14:textId="2B4BF9EA" w:rsidR="00E244CB" w:rsidRPr="00416E91" w:rsidRDefault="00E244CB" w:rsidP="006C1A63"/>
    <w:p w14:paraId="1CBF4553" w14:textId="77777777" w:rsidR="00CB1079" w:rsidRPr="00416E91" w:rsidRDefault="00CB1079" w:rsidP="006C1A63"/>
    <w:p w14:paraId="53BB6EA7" w14:textId="15450EB3" w:rsidR="002F52D8" w:rsidRPr="00874C05" w:rsidRDefault="00BF7966" w:rsidP="00874C05">
      <w:pPr>
        <w:pStyle w:val="Header-vor-Inhaltsverzeichnis"/>
      </w:pPr>
      <w:r w:rsidRPr="00874C05">
        <w:t>Kurzbeschreibung</w:t>
      </w:r>
    </w:p>
    <w:p w14:paraId="521404A5" w14:textId="563ACBF8" w:rsidR="0075669F" w:rsidRPr="006C1A63" w:rsidRDefault="00416E91" w:rsidP="009873BC">
      <w:pPr>
        <w:spacing w:line="288" w:lineRule="auto"/>
      </w:pPr>
      <w:r w:rsidRPr="00416E91">
        <w:t xml:space="preserve">Wird traditioneller Präsenzunterricht mit digitalen bzw. virtuellen Lehr-/Lernszenarien </w:t>
      </w:r>
      <w:r>
        <w:t xml:space="preserve">didaktisch sinnvoll </w:t>
      </w:r>
      <w:r w:rsidRPr="00416E91">
        <w:t xml:space="preserve">verknüpft bzw. kombiniert, spricht man von Blended Learning </w:t>
      </w:r>
      <w:r w:rsidR="00D837EC">
        <w:t xml:space="preserve">(in manchen Kontexten von </w:t>
      </w:r>
      <w:r w:rsidRPr="00416E91">
        <w:t>hybridem Lernen</w:t>
      </w:r>
      <w:r w:rsidR="00D837EC">
        <w:t>)</w:t>
      </w:r>
      <w:r w:rsidRPr="00416E91">
        <w:t xml:space="preserve">. Das hat sowohl für </w:t>
      </w:r>
      <w:r w:rsidR="00161760">
        <w:t>Lernende</w:t>
      </w:r>
      <w:r w:rsidRPr="00416E91">
        <w:t xml:space="preserve"> wie auch für Lehrende Vorteile, beispielsweise hinsichtlich Flexibilität und Vielseitigkeit. Um sicherstellen zu können, dass die Lernziele erreicht werden, ist es für Lehrpersonen notwendig, Rahmenbedingungen vorzugeben und Lernprozesse</w:t>
      </w:r>
      <w:r>
        <w:t>,</w:t>
      </w:r>
      <w:r w:rsidRPr="00416E91">
        <w:t xml:space="preserve"> insbesondere in den Onlinephasen</w:t>
      </w:r>
      <w:r>
        <w:t>,</w:t>
      </w:r>
      <w:r w:rsidRPr="00416E91">
        <w:t xml:space="preserve"> zu begleiten. Dieser Use Case befasst sich mit der Planung, Gestaltung und erfolgreichen Durchführung solcher Szenarien.</w:t>
      </w:r>
    </w:p>
    <w:p w14:paraId="3F5B0AA4" w14:textId="77777777" w:rsidR="006C1A63" w:rsidRPr="00162CBC" w:rsidRDefault="006C1A63" w:rsidP="006C1A63"/>
    <w:p w14:paraId="77870B33" w14:textId="516CFFE6" w:rsidR="00015DC2" w:rsidRDefault="00015DC2" w:rsidP="00874C05">
      <w:pPr>
        <w:pStyle w:val="Header-vor-Inhaltsverzeichnis"/>
      </w:pPr>
      <w:r w:rsidRPr="00500662">
        <w:t>Allgemeine Eckdaten</w:t>
      </w:r>
    </w:p>
    <w:p w14:paraId="5DA1F85D" w14:textId="280ACE52" w:rsidR="0075669F" w:rsidRPr="0075669F" w:rsidRDefault="004B2A31" w:rsidP="006C1A63">
      <w:r>
        <w:rPr>
          <w:noProof/>
          <w:lang w:eastAsia="ja-JP"/>
        </w:rPr>
        <w:drawing>
          <wp:inline distT="0" distB="0" distL="0" distR="0" wp14:anchorId="4199E88B" wp14:editId="5446FF84">
            <wp:extent cx="5219700" cy="3361055"/>
            <wp:effectExtent l="0" t="0" r="0" b="0"/>
            <wp:docPr id="10" name="Grafik 10" descr="Sozialform: Einzelarbeit – Partnerarbeit – Gruppenarbeit – Plenum&#10;Gruppengröße: Einzelne Person – kleinere Gruppe (2-25TN) – größere Gruppe (26-50TN) – Massen-LV (ab 51TN)&#10;Lernzielebene: erinnern – verstehen – anwenden – analysieren – evaluieren – erschaffen&#10;Unterstützt Zusammenarbeit: ja &#10;Ermöglicht Feedback an Teilnehmer*innen: ja &#10;Ermöglicht Beobachtung / Überprüfung: ja " title="Allgemeine Eckda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E-CAMPUS_Eckdaten-Blended Learning_Kat-6.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219700" cy="3361055"/>
                    </a:xfrm>
                    <a:prstGeom prst="rect">
                      <a:avLst/>
                    </a:prstGeom>
                  </pic:spPr>
                </pic:pic>
              </a:graphicData>
            </a:graphic>
          </wp:inline>
        </w:drawing>
      </w:r>
    </w:p>
    <w:p w14:paraId="0EA71E63" w14:textId="4D116E88" w:rsidR="00A72412" w:rsidRDefault="00A72412" w:rsidP="006C1A63"/>
    <w:p w14:paraId="1743BCE7" w14:textId="0EB88921" w:rsidR="00A72412" w:rsidRDefault="00A72412" w:rsidP="006C1A63">
      <w:r>
        <w:br w:type="page"/>
      </w:r>
    </w:p>
    <w:p w14:paraId="25E89140" w14:textId="2E01D48C" w:rsidR="009F7715" w:rsidRDefault="00B82E28" w:rsidP="00874C05">
      <w:pPr>
        <w:pStyle w:val="Header-vor-Inhaltsverzeichnis"/>
      </w:pPr>
      <w:r>
        <w:lastRenderedPageBreak/>
        <w:t>Inhaltsverzeichnis</w:t>
      </w:r>
    </w:p>
    <w:p w14:paraId="0237FBC8" w14:textId="77777777" w:rsidR="004821AF" w:rsidRDefault="004821AF">
      <w:pPr>
        <w:pStyle w:val="Verzeichnis1"/>
      </w:pPr>
    </w:p>
    <w:p w14:paraId="4CF95749" w14:textId="3F6E01DB" w:rsidR="008E7ABA" w:rsidRDefault="004D03A3">
      <w:pPr>
        <w:pStyle w:val="Verzeichnis1"/>
        <w:rPr>
          <w:rFonts w:asciiTheme="minorHAnsi" w:eastAsiaTheme="minorEastAsia" w:hAnsiTheme="minorHAnsi" w:cstheme="minorBidi"/>
          <w:noProof/>
          <w:sz w:val="22"/>
          <w:szCs w:val="22"/>
          <w:lang w:eastAsia="de-AT"/>
        </w:rPr>
      </w:pPr>
      <w:r>
        <w:fldChar w:fldCharType="begin"/>
      </w:r>
      <w:r>
        <w:instrText xml:space="preserve"> TOC \o "1-3" \h \z \u </w:instrText>
      </w:r>
      <w:r>
        <w:fldChar w:fldCharType="separate"/>
      </w:r>
      <w:hyperlink w:anchor="_Toc49766113" w:history="1">
        <w:r w:rsidR="008E7ABA" w:rsidRPr="00BF7E66">
          <w:rPr>
            <w:rStyle w:val="Hyperlink"/>
            <w:noProof/>
          </w:rPr>
          <w:t>Gründe für den Einsatz</w:t>
        </w:r>
        <w:r w:rsidR="008E7ABA">
          <w:rPr>
            <w:noProof/>
            <w:webHidden/>
          </w:rPr>
          <w:tab/>
        </w:r>
        <w:r w:rsidR="008E7ABA">
          <w:rPr>
            <w:noProof/>
            <w:webHidden/>
          </w:rPr>
          <w:fldChar w:fldCharType="begin"/>
        </w:r>
        <w:r w:rsidR="008E7ABA">
          <w:rPr>
            <w:noProof/>
            <w:webHidden/>
          </w:rPr>
          <w:instrText xml:space="preserve"> PAGEREF _Toc49766113 \h </w:instrText>
        </w:r>
        <w:r w:rsidR="008E7ABA">
          <w:rPr>
            <w:noProof/>
            <w:webHidden/>
          </w:rPr>
        </w:r>
        <w:r w:rsidR="008E7ABA">
          <w:rPr>
            <w:noProof/>
            <w:webHidden/>
          </w:rPr>
          <w:fldChar w:fldCharType="separate"/>
        </w:r>
        <w:r w:rsidR="00B721BA">
          <w:rPr>
            <w:noProof/>
            <w:webHidden/>
          </w:rPr>
          <w:t>1</w:t>
        </w:r>
        <w:r w:rsidR="008E7ABA">
          <w:rPr>
            <w:noProof/>
            <w:webHidden/>
          </w:rPr>
          <w:fldChar w:fldCharType="end"/>
        </w:r>
      </w:hyperlink>
    </w:p>
    <w:p w14:paraId="14966B5B" w14:textId="75F036C6" w:rsidR="008E7ABA" w:rsidRDefault="008E7ABA">
      <w:pPr>
        <w:pStyle w:val="Verzeichnis1"/>
        <w:rPr>
          <w:rFonts w:asciiTheme="minorHAnsi" w:eastAsiaTheme="minorEastAsia" w:hAnsiTheme="minorHAnsi" w:cstheme="minorBidi"/>
          <w:noProof/>
          <w:sz w:val="22"/>
          <w:szCs w:val="22"/>
          <w:lang w:eastAsia="de-AT"/>
        </w:rPr>
      </w:pPr>
      <w:hyperlink w:anchor="_Toc49766114" w:history="1">
        <w:r w:rsidRPr="00BF7E66">
          <w:rPr>
            <w:rStyle w:val="Hyperlink"/>
            <w:noProof/>
          </w:rPr>
          <w:t>Technische Infrastruktur / Empfehlungen</w:t>
        </w:r>
        <w:r>
          <w:rPr>
            <w:noProof/>
            <w:webHidden/>
          </w:rPr>
          <w:tab/>
        </w:r>
        <w:r>
          <w:rPr>
            <w:noProof/>
            <w:webHidden/>
          </w:rPr>
          <w:fldChar w:fldCharType="begin"/>
        </w:r>
        <w:r>
          <w:rPr>
            <w:noProof/>
            <w:webHidden/>
          </w:rPr>
          <w:instrText xml:space="preserve"> PAGEREF _Toc49766114 \h </w:instrText>
        </w:r>
        <w:r>
          <w:rPr>
            <w:noProof/>
            <w:webHidden/>
          </w:rPr>
        </w:r>
        <w:r>
          <w:rPr>
            <w:noProof/>
            <w:webHidden/>
          </w:rPr>
          <w:fldChar w:fldCharType="separate"/>
        </w:r>
        <w:r w:rsidR="00B721BA">
          <w:rPr>
            <w:noProof/>
            <w:webHidden/>
          </w:rPr>
          <w:t>1</w:t>
        </w:r>
        <w:r>
          <w:rPr>
            <w:noProof/>
            <w:webHidden/>
          </w:rPr>
          <w:fldChar w:fldCharType="end"/>
        </w:r>
      </w:hyperlink>
    </w:p>
    <w:p w14:paraId="69A141BF" w14:textId="09ACD673" w:rsidR="008E7ABA" w:rsidRDefault="008E7ABA">
      <w:pPr>
        <w:pStyle w:val="Verzeichnis1"/>
        <w:rPr>
          <w:rFonts w:asciiTheme="minorHAnsi" w:eastAsiaTheme="minorEastAsia" w:hAnsiTheme="minorHAnsi" w:cstheme="minorBidi"/>
          <w:noProof/>
          <w:sz w:val="22"/>
          <w:szCs w:val="22"/>
          <w:lang w:eastAsia="de-AT"/>
        </w:rPr>
      </w:pPr>
      <w:hyperlink w:anchor="_Toc49766115" w:history="1">
        <w:r w:rsidRPr="00BF7E66">
          <w:rPr>
            <w:rStyle w:val="Hyperlink"/>
            <w:noProof/>
          </w:rPr>
          <w:t>Rolle der Lehrperson</w:t>
        </w:r>
        <w:r>
          <w:rPr>
            <w:noProof/>
            <w:webHidden/>
          </w:rPr>
          <w:tab/>
        </w:r>
        <w:r>
          <w:rPr>
            <w:noProof/>
            <w:webHidden/>
          </w:rPr>
          <w:fldChar w:fldCharType="begin"/>
        </w:r>
        <w:r>
          <w:rPr>
            <w:noProof/>
            <w:webHidden/>
          </w:rPr>
          <w:instrText xml:space="preserve"> PAGEREF _Toc49766115 \h </w:instrText>
        </w:r>
        <w:r>
          <w:rPr>
            <w:noProof/>
            <w:webHidden/>
          </w:rPr>
        </w:r>
        <w:r>
          <w:rPr>
            <w:noProof/>
            <w:webHidden/>
          </w:rPr>
          <w:fldChar w:fldCharType="separate"/>
        </w:r>
        <w:r w:rsidR="00B721BA">
          <w:rPr>
            <w:noProof/>
            <w:webHidden/>
          </w:rPr>
          <w:t>2</w:t>
        </w:r>
        <w:r>
          <w:rPr>
            <w:noProof/>
            <w:webHidden/>
          </w:rPr>
          <w:fldChar w:fldCharType="end"/>
        </w:r>
      </w:hyperlink>
    </w:p>
    <w:p w14:paraId="6A64255C" w14:textId="41C697EF" w:rsidR="008E7ABA" w:rsidRDefault="008E7ABA">
      <w:pPr>
        <w:pStyle w:val="Verzeichnis1"/>
        <w:rPr>
          <w:rFonts w:asciiTheme="minorHAnsi" w:eastAsiaTheme="minorEastAsia" w:hAnsiTheme="minorHAnsi" w:cstheme="minorBidi"/>
          <w:noProof/>
          <w:sz w:val="22"/>
          <w:szCs w:val="22"/>
          <w:lang w:eastAsia="de-AT"/>
        </w:rPr>
      </w:pPr>
      <w:hyperlink w:anchor="_Toc49766116" w:history="1">
        <w:r w:rsidRPr="00BF7E66">
          <w:rPr>
            <w:rStyle w:val="Hyperlink"/>
            <w:noProof/>
          </w:rPr>
          <w:t>Einsatzmöglichkeiten / Methoden</w:t>
        </w:r>
        <w:r>
          <w:rPr>
            <w:noProof/>
            <w:webHidden/>
          </w:rPr>
          <w:tab/>
        </w:r>
        <w:r>
          <w:rPr>
            <w:noProof/>
            <w:webHidden/>
          </w:rPr>
          <w:fldChar w:fldCharType="begin"/>
        </w:r>
        <w:r>
          <w:rPr>
            <w:noProof/>
            <w:webHidden/>
          </w:rPr>
          <w:instrText xml:space="preserve"> PAGEREF _Toc49766116 \h </w:instrText>
        </w:r>
        <w:r>
          <w:rPr>
            <w:noProof/>
            <w:webHidden/>
          </w:rPr>
        </w:r>
        <w:r>
          <w:rPr>
            <w:noProof/>
            <w:webHidden/>
          </w:rPr>
          <w:fldChar w:fldCharType="separate"/>
        </w:r>
        <w:r w:rsidR="00B721BA">
          <w:rPr>
            <w:noProof/>
            <w:webHidden/>
          </w:rPr>
          <w:t>2</w:t>
        </w:r>
        <w:r>
          <w:rPr>
            <w:noProof/>
            <w:webHidden/>
          </w:rPr>
          <w:fldChar w:fldCharType="end"/>
        </w:r>
      </w:hyperlink>
    </w:p>
    <w:p w14:paraId="1EFA269F" w14:textId="20637D56" w:rsidR="008E7ABA" w:rsidRDefault="008E7ABA">
      <w:pPr>
        <w:pStyle w:val="Verzeichnis2"/>
        <w:tabs>
          <w:tab w:val="right" w:leader="dot" w:pos="8210"/>
        </w:tabs>
        <w:rPr>
          <w:rFonts w:asciiTheme="minorHAnsi" w:eastAsiaTheme="minorEastAsia" w:hAnsiTheme="minorHAnsi" w:cstheme="minorBidi"/>
          <w:noProof/>
          <w:sz w:val="22"/>
          <w:szCs w:val="22"/>
          <w:lang w:eastAsia="de-AT"/>
        </w:rPr>
      </w:pPr>
      <w:hyperlink w:anchor="_Toc49766117" w:history="1">
        <w:r w:rsidRPr="00BF7E66">
          <w:rPr>
            <w:rStyle w:val="Hyperlink"/>
            <w:noProof/>
          </w:rPr>
          <w:t>(Lehr-)Vorträge</w:t>
        </w:r>
        <w:r>
          <w:rPr>
            <w:noProof/>
            <w:webHidden/>
          </w:rPr>
          <w:tab/>
        </w:r>
        <w:r>
          <w:rPr>
            <w:noProof/>
            <w:webHidden/>
          </w:rPr>
          <w:fldChar w:fldCharType="begin"/>
        </w:r>
        <w:r>
          <w:rPr>
            <w:noProof/>
            <w:webHidden/>
          </w:rPr>
          <w:instrText xml:space="preserve"> PAGEREF _Toc49766117 \h </w:instrText>
        </w:r>
        <w:r>
          <w:rPr>
            <w:noProof/>
            <w:webHidden/>
          </w:rPr>
        </w:r>
        <w:r>
          <w:rPr>
            <w:noProof/>
            <w:webHidden/>
          </w:rPr>
          <w:fldChar w:fldCharType="separate"/>
        </w:r>
        <w:r w:rsidR="00B721BA">
          <w:rPr>
            <w:noProof/>
            <w:webHidden/>
          </w:rPr>
          <w:t>3</w:t>
        </w:r>
        <w:r>
          <w:rPr>
            <w:noProof/>
            <w:webHidden/>
          </w:rPr>
          <w:fldChar w:fldCharType="end"/>
        </w:r>
      </w:hyperlink>
    </w:p>
    <w:p w14:paraId="7DA86053" w14:textId="6862565F" w:rsidR="008E7ABA" w:rsidRDefault="008E7ABA">
      <w:pPr>
        <w:pStyle w:val="Verzeichnis2"/>
        <w:tabs>
          <w:tab w:val="right" w:leader="dot" w:pos="8210"/>
        </w:tabs>
        <w:rPr>
          <w:rFonts w:asciiTheme="minorHAnsi" w:eastAsiaTheme="minorEastAsia" w:hAnsiTheme="minorHAnsi" w:cstheme="minorBidi"/>
          <w:noProof/>
          <w:sz w:val="22"/>
          <w:szCs w:val="22"/>
          <w:lang w:eastAsia="de-AT"/>
        </w:rPr>
      </w:pPr>
      <w:hyperlink w:anchor="_Toc49766118" w:history="1">
        <w:r w:rsidRPr="00BF7E66">
          <w:rPr>
            <w:rStyle w:val="Hyperlink"/>
            <w:noProof/>
          </w:rPr>
          <w:t>(Lehr-/Lern-)Materialien</w:t>
        </w:r>
        <w:r>
          <w:rPr>
            <w:noProof/>
            <w:webHidden/>
          </w:rPr>
          <w:tab/>
        </w:r>
        <w:r>
          <w:rPr>
            <w:noProof/>
            <w:webHidden/>
          </w:rPr>
          <w:fldChar w:fldCharType="begin"/>
        </w:r>
        <w:r>
          <w:rPr>
            <w:noProof/>
            <w:webHidden/>
          </w:rPr>
          <w:instrText xml:space="preserve"> PAGEREF _Toc49766118 \h </w:instrText>
        </w:r>
        <w:r>
          <w:rPr>
            <w:noProof/>
            <w:webHidden/>
          </w:rPr>
        </w:r>
        <w:r>
          <w:rPr>
            <w:noProof/>
            <w:webHidden/>
          </w:rPr>
          <w:fldChar w:fldCharType="separate"/>
        </w:r>
        <w:r w:rsidR="00B721BA">
          <w:rPr>
            <w:noProof/>
            <w:webHidden/>
          </w:rPr>
          <w:t>3</w:t>
        </w:r>
        <w:r>
          <w:rPr>
            <w:noProof/>
            <w:webHidden/>
          </w:rPr>
          <w:fldChar w:fldCharType="end"/>
        </w:r>
      </w:hyperlink>
    </w:p>
    <w:p w14:paraId="3F8443B1" w14:textId="32E0073F" w:rsidR="008E7ABA" w:rsidRDefault="008E7ABA">
      <w:pPr>
        <w:pStyle w:val="Verzeichnis2"/>
        <w:tabs>
          <w:tab w:val="right" w:leader="dot" w:pos="8210"/>
        </w:tabs>
        <w:rPr>
          <w:rFonts w:asciiTheme="minorHAnsi" w:eastAsiaTheme="minorEastAsia" w:hAnsiTheme="minorHAnsi" w:cstheme="minorBidi"/>
          <w:noProof/>
          <w:sz w:val="22"/>
          <w:szCs w:val="22"/>
          <w:lang w:eastAsia="de-AT"/>
        </w:rPr>
      </w:pPr>
      <w:hyperlink w:anchor="_Toc49766119" w:history="1">
        <w:r w:rsidRPr="00BF7E66">
          <w:rPr>
            <w:rStyle w:val="Hyperlink"/>
            <w:noProof/>
          </w:rPr>
          <w:t>Lernzielkontrollen</w:t>
        </w:r>
        <w:r>
          <w:rPr>
            <w:noProof/>
            <w:webHidden/>
          </w:rPr>
          <w:tab/>
        </w:r>
        <w:r>
          <w:rPr>
            <w:noProof/>
            <w:webHidden/>
          </w:rPr>
          <w:fldChar w:fldCharType="begin"/>
        </w:r>
        <w:r>
          <w:rPr>
            <w:noProof/>
            <w:webHidden/>
          </w:rPr>
          <w:instrText xml:space="preserve"> PAGEREF _Toc49766119 \h </w:instrText>
        </w:r>
        <w:r>
          <w:rPr>
            <w:noProof/>
            <w:webHidden/>
          </w:rPr>
        </w:r>
        <w:r>
          <w:rPr>
            <w:noProof/>
            <w:webHidden/>
          </w:rPr>
          <w:fldChar w:fldCharType="separate"/>
        </w:r>
        <w:r w:rsidR="00B721BA">
          <w:rPr>
            <w:noProof/>
            <w:webHidden/>
          </w:rPr>
          <w:t>3</w:t>
        </w:r>
        <w:r>
          <w:rPr>
            <w:noProof/>
            <w:webHidden/>
          </w:rPr>
          <w:fldChar w:fldCharType="end"/>
        </w:r>
      </w:hyperlink>
    </w:p>
    <w:p w14:paraId="5025BABC" w14:textId="4FDE22CC" w:rsidR="008E7ABA" w:rsidRDefault="008E7ABA">
      <w:pPr>
        <w:pStyle w:val="Verzeichnis2"/>
        <w:tabs>
          <w:tab w:val="right" w:leader="dot" w:pos="8210"/>
        </w:tabs>
        <w:rPr>
          <w:rFonts w:asciiTheme="minorHAnsi" w:eastAsiaTheme="minorEastAsia" w:hAnsiTheme="minorHAnsi" w:cstheme="minorBidi"/>
          <w:noProof/>
          <w:sz w:val="22"/>
          <w:szCs w:val="22"/>
          <w:lang w:eastAsia="de-AT"/>
        </w:rPr>
      </w:pPr>
      <w:hyperlink w:anchor="_Toc49766120" w:history="1">
        <w:r w:rsidRPr="00BF7E66">
          <w:rPr>
            <w:rStyle w:val="Hyperlink"/>
            <w:noProof/>
          </w:rPr>
          <w:t>Aufgabenstellungen</w:t>
        </w:r>
        <w:r>
          <w:rPr>
            <w:noProof/>
            <w:webHidden/>
          </w:rPr>
          <w:tab/>
        </w:r>
        <w:r>
          <w:rPr>
            <w:noProof/>
            <w:webHidden/>
          </w:rPr>
          <w:fldChar w:fldCharType="begin"/>
        </w:r>
        <w:r>
          <w:rPr>
            <w:noProof/>
            <w:webHidden/>
          </w:rPr>
          <w:instrText xml:space="preserve"> PAGEREF _Toc49766120 \h </w:instrText>
        </w:r>
        <w:r>
          <w:rPr>
            <w:noProof/>
            <w:webHidden/>
          </w:rPr>
        </w:r>
        <w:r>
          <w:rPr>
            <w:noProof/>
            <w:webHidden/>
          </w:rPr>
          <w:fldChar w:fldCharType="separate"/>
        </w:r>
        <w:r w:rsidR="00B721BA">
          <w:rPr>
            <w:noProof/>
            <w:webHidden/>
          </w:rPr>
          <w:t>3</w:t>
        </w:r>
        <w:r>
          <w:rPr>
            <w:noProof/>
            <w:webHidden/>
          </w:rPr>
          <w:fldChar w:fldCharType="end"/>
        </w:r>
      </w:hyperlink>
    </w:p>
    <w:p w14:paraId="5279AB8B" w14:textId="7CDA9E47" w:rsidR="008E7ABA" w:rsidRDefault="008E7ABA">
      <w:pPr>
        <w:pStyle w:val="Verzeichnis2"/>
        <w:tabs>
          <w:tab w:val="right" w:leader="dot" w:pos="8210"/>
        </w:tabs>
        <w:rPr>
          <w:rFonts w:asciiTheme="minorHAnsi" w:eastAsiaTheme="minorEastAsia" w:hAnsiTheme="minorHAnsi" w:cstheme="minorBidi"/>
          <w:noProof/>
          <w:sz w:val="22"/>
          <w:szCs w:val="22"/>
          <w:lang w:eastAsia="de-AT"/>
        </w:rPr>
      </w:pPr>
      <w:hyperlink w:anchor="_Toc49766121" w:history="1">
        <w:r w:rsidRPr="00BF7E66">
          <w:rPr>
            <w:rStyle w:val="Hyperlink"/>
            <w:noProof/>
          </w:rPr>
          <w:t>Gruppen-/Projektarbeiten</w:t>
        </w:r>
        <w:r>
          <w:rPr>
            <w:noProof/>
            <w:webHidden/>
          </w:rPr>
          <w:tab/>
        </w:r>
        <w:r>
          <w:rPr>
            <w:noProof/>
            <w:webHidden/>
          </w:rPr>
          <w:fldChar w:fldCharType="begin"/>
        </w:r>
        <w:r>
          <w:rPr>
            <w:noProof/>
            <w:webHidden/>
          </w:rPr>
          <w:instrText xml:space="preserve"> PAGEREF _Toc49766121 \h </w:instrText>
        </w:r>
        <w:r>
          <w:rPr>
            <w:noProof/>
            <w:webHidden/>
          </w:rPr>
        </w:r>
        <w:r>
          <w:rPr>
            <w:noProof/>
            <w:webHidden/>
          </w:rPr>
          <w:fldChar w:fldCharType="separate"/>
        </w:r>
        <w:r w:rsidR="00B721BA">
          <w:rPr>
            <w:noProof/>
            <w:webHidden/>
          </w:rPr>
          <w:t>4</w:t>
        </w:r>
        <w:r>
          <w:rPr>
            <w:noProof/>
            <w:webHidden/>
          </w:rPr>
          <w:fldChar w:fldCharType="end"/>
        </w:r>
      </w:hyperlink>
    </w:p>
    <w:p w14:paraId="20B6C6E5" w14:textId="41BAF640" w:rsidR="008E7ABA" w:rsidRDefault="008E7ABA">
      <w:pPr>
        <w:pStyle w:val="Verzeichnis2"/>
        <w:tabs>
          <w:tab w:val="right" w:leader="dot" w:pos="8210"/>
        </w:tabs>
        <w:rPr>
          <w:rFonts w:asciiTheme="minorHAnsi" w:eastAsiaTheme="minorEastAsia" w:hAnsiTheme="minorHAnsi" w:cstheme="minorBidi"/>
          <w:noProof/>
          <w:sz w:val="22"/>
          <w:szCs w:val="22"/>
          <w:lang w:eastAsia="de-AT"/>
        </w:rPr>
      </w:pPr>
      <w:hyperlink w:anchor="_Toc49766122" w:history="1">
        <w:r w:rsidRPr="00BF7E66">
          <w:rPr>
            <w:rStyle w:val="Hyperlink"/>
            <w:noProof/>
          </w:rPr>
          <w:t>Kommunikation</w:t>
        </w:r>
        <w:r>
          <w:rPr>
            <w:noProof/>
            <w:webHidden/>
          </w:rPr>
          <w:tab/>
        </w:r>
        <w:r>
          <w:rPr>
            <w:noProof/>
            <w:webHidden/>
          </w:rPr>
          <w:fldChar w:fldCharType="begin"/>
        </w:r>
        <w:r>
          <w:rPr>
            <w:noProof/>
            <w:webHidden/>
          </w:rPr>
          <w:instrText xml:space="preserve"> PAGEREF _Toc49766122 \h </w:instrText>
        </w:r>
        <w:r>
          <w:rPr>
            <w:noProof/>
            <w:webHidden/>
          </w:rPr>
        </w:r>
        <w:r>
          <w:rPr>
            <w:noProof/>
            <w:webHidden/>
          </w:rPr>
          <w:fldChar w:fldCharType="separate"/>
        </w:r>
        <w:r w:rsidR="00B721BA">
          <w:rPr>
            <w:noProof/>
            <w:webHidden/>
          </w:rPr>
          <w:t>4</w:t>
        </w:r>
        <w:r>
          <w:rPr>
            <w:noProof/>
            <w:webHidden/>
          </w:rPr>
          <w:fldChar w:fldCharType="end"/>
        </w:r>
      </w:hyperlink>
    </w:p>
    <w:p w14:paraId="1EF8F90A" w14:textId="75100F65" w:rsidR="008E7ABA" w:rsidRDefault="008E7ABA">
      <w:pPr>
        <w:pStyle w:val="Verzeichnis1"/>
        <w:rPr>
          <w:rFonts w:asciiTheme="minorHAnsi" w:eastAsiaTheme="minorEastAsia" w:hAnsiTheme="minorHAnsi" w:cstheme="minorBidi"/>
          <w:noProof/>
          <w:sz w:val="22"/>
          <w:szCs w:val="22"/>
          <w:lang w:eastAsia="de-AT"/>
        </w:rPr>
      </w:pPr>
      <w:hyperlink w:anchor="_Toc49766123" w:history="1">
        <w:r w:rsidRPr="00BF7E66">
          <w:rPr>
            <w:rStyle w:val="Hyperlink"/>
            <w:noProof/>
          </w:rPr>
          <w:t>Zeitlicher Aufwand</w:t>
        </w:r>
        <w:r>
          <w:rPr>
            <w:noProof/>
            <w:webHidden/>
          </w:rPr>
          <w:tab/>
        </w:r>
        <w:r>
          <w:rPr>
            <w:noProof/>
            <w:webHidden/>
          </w:rPr>
          <w:fldChar w:fldCharType="begin"/>
        </w:r>
        <w:r>
          <w:rPr>
            <w:noProof/>
            <w:webHidden/>
          </w:rPr>
          <w:instrText xml:space="preserve"> PAGEREF _Toc49766123 \h </w:instrText>
        </w:r>
        <w:r>
          <w:rPr>
            <w:noProof/>
            <w:webHidden/>
          </w:rPr>
        </w:r>
        <w:r>
          <w:rPr>
            <w:noProof/>
            <w:webHidden/>
          </w:rPr>
          <w:fldChar w:fldCharType="separate"/>
        </w:r>
        <w:r w:rsidR="00B721BA">
          <w:rPr>
            <w:noProof/>
            <w:webHidden/>
          </w:rPr>
          <w:t>4</w:t>
        </w:r>
        <w:r>
          <w:rPr>
            <w:noProof/>
            <w:webHidden/>
          </w:rPr>
          <w:fldChar w:fldCharType="end"/>
        </w:r>
      </w:hyperlink>
    </w:p>
    <w:p w14:paraId="5076B0CD" w14:textId="151FBB04" w:rsidR="008E7ABA" w:rsidRDefault="008E7ABA">
      <w:pPr>
        <w:pStyle w:val="Verzeichnis1"/>
        <w:rPr>
          <w:rFonts w:asciiTheme="minorHAnsi" w:eastAsiaTheme="minorEastAsia" w:hAnsiTheme="minorHAnsi" w:cstheme="minorBidi"/>
          <w:noProof/>
          <w:sz w:val="22"/>
          <w:szCs w:val="22"/>
          <w:lang w:eastAsia="de-AT"/>
        </w:rPr>
      </w:pPr>
      <w:hyperlink w:anchor="_Toc49766124" w:history="1">
        <w:r w:rsidRPr="00BF7E66">
          <w:rPr>
            <w:rStyle w:val="Hyperlink"/>
            <w:noProof/>
          </w:rPr>
          <w:t>Tipps zur Umsetzung</w:t>
        </w:r>
        <w:r>
          <w:rPr>
            <w:noProof/>
            <w:webHidden/>
          </w:rPr>
          <w:tab/>
        </w:r>
        <w:r>
          <w:rPr>
            <w:noProof/>
            <w:webHidden/>
          </w:rPr>
          <w:fldChar w:fldCharType="begin"/>
        </w:r>
        <w:r>
          <w:rPr>
            <w:noProof/>
            <w:webHidden/>
          </w:rPr>
          <w:instrText xml:space="preserve"> PAGEREF _Toc49766124 \h </w:instrText>
        </w:r>
        <w:r>
          <w:rPr>
            <w:noProof/>
            <w:webHidden/>
          </w:rPr>
        </w:r>
        <w:r>
          <w:rPr>
            <w:noProof/>
            <w:webHidden/>
          </w:rPr>
          <w:fldChar w:fldCharType="separate"/>
        </w:r>
        <w:r w:rsidR="00B721BA">
          <w:rPr>
            <w:noProof/>
            <w:webHidden/>
          </w:rPr>
          <w:t>5</w:t>
        </w:r>
        <w:r>
          <w:rPr>
            <w:noProof/>
            <w:webHidden/>
          </w:rPr>
          <w:fldChar w:fldCharType="end"/>
        </w:r>
      </w:hyperlink>
    </w:p>
    <w:p w14:paraId="74697CD7" w14:textId="7184FCC6" w:rsidR="008E7ABA" w:rsidRDefault="008E7ABA">
      <w:pPr>
        <w:pStyle w:val="Verzeichnis1"/>
        <w:rPr>
          <w:rFonts w:asciiTheme="minorHAnsi" w:eastAsiaTheme="minorEastAsia" w:hAnsiTheme="minorHAnsi" w:cstheme="minorBidi"/>
          <w:noProof/>
          <w:sz w:val="22"/>
          <w:szCs w:val="22"/>
          <w:lang w:eastAsia="de-AT"/>
        </w:rPr>
      </w:pPr>
      <w:hyperlink w:anchor="_Toc49766125" w:history="1">
        <w:r w:rsidRPr="00BF7E66">
          <w:rPr>
            <w:rStyle w:val="Hyperlink"/>
            <w:noProof/>
          </w:rPr>
          <w:t>Vorteile / Herausforderungen</w:t>
        </w:r>
        <w:r>
          <w:rPr>
            <w:noProof/>
            <w:webHidden/>
          </w:rPr>
          <w:tab/>
        </w:r>
        <w:r>
          <w:rPr>
            <w:noProof/>
            <w:webHidden/>
          </w:rPr>
          <w:fldChar w:fldCharType="begin"/>
        </w:r>
        <w:r>
          <w:rPr>
            <w:noProof/>
            <w:webHidden/>
          </w:rPr>
          <w:instrText xml:space="preserve"> PAGEREF _Toc49766125 \h </w:instrText>
        </w:r>
        <w:r>
          <w:rPr>
            <w:noProof/>
            <w:webHidden/>
          </w:rPr>
        </w:r>
        <w:r>
          <w:rPr>
            <w:noProof/>
            <w:webHidden/>
          </w:rPr>
          <w:fldChar w:fldCharType="separate"/>
        </w:r>
        <w:r w:rsidR="00B721BA">
          <w:rPr>
            <w:noProof/>
            <w:webHidden/>
          </w:rPr>
          <w:t>6</w:t>
        </w:r>
        <w:r>
          <w:rPr>
            <w:noProof/>
            <w:webHidden/>
          </w:rPr>
          <w:fldChar w:fldCharType="end"/>
        </w:r>
      </w:hyperlink>
    </w:p>
    <w:p w14:paraId="0DE7322E" w14:textId="22F1FDB4" w:rsidR="008E7ABA" w:rsidRDefault="008E7ABA">
      <w:pPr>
        <w:pStyle w:val="Verzeichnis1"/>
        <w:rPr>
          <w:rFonts w:asciiTheme="minorHAnsi" w:eastAsiaTheme="minorEastAsia" w:hAnsiTheme="minorHAnsi" w:cstheme="minorBidi"/>
          <w:noProof/>
          <w:sz w:val="22"/>
          <w:szCs w:val="22"/>
          <w:lang w:eastAsia="de-AT"/>
        </w:rPr>
      </w:pPr>
      <w:hyperlink w:anchor="_Toc49766126" w:history="1">
        <w:r w:rsidRPr="00BF7E66">
          <w:rPr>
            <w:rStyle w:val="Hyperlink"/>
            <w:noProof/>
          </w:rPr>
          <w:t>Einfluss auf Lernerfolg</w:t>
        </w:r>
        <w:r>
          <w:rPr>
            <w:noProof/>
            <w:webHidden/>
          </w:rPr>
          <w:tab/>
        </w:r>
        <w:r>
          <w:rPr>
            <w:noProof/>
            <w:webHidden/>
          </w:rPr>
          <w:fldChar w:fldCharType="begin"/>
        </w:r>
        <w:r>
          <w:rPr>
            <w:noProof/>
            <w:webHidden/>
          </w:rPr>
          <w:instrText xml:space="preserve"> PAGEREF _Toc49766126 \h </w:instrText>
        </w:r>
        <w:r>
          <w:rPr>
            <w:noProof/>
            <w:webHidden/>
          </w:rPr>
        </w:r>
        <w:r>
          <w:rPr>
            <w:noProof/>
            <w:webHidden/>
          </w:rPr>
          <w:fldChar w:fldCharType="separate"/>
        </w:r>
        <w:r w:rsidR="00B721BA">
          <w:rPr>
            <w:noProof/>
            <w:webHidden/>
          </w:rPr>
          <w:t>6</w:t>
        </w:r>
        <w:r>
          <w:rPr>
            <w:noProof/>
            <w:webHidden/>
          </w:rPr>
          <w:fldChar w:fldCharType="end"/>
        </w:r>
      </w:hyperlink>
    </w:p>
    <w:p w14:paraId="797CBBBD" w14:textId="39E1F50D" w:rsidR="008E7ABA" w:rsidRDefault="008E7ABA">
      <w:pPr>
        <w:pStyle w:val="Verzeichnis1"/>
        <w:rPr>
          <w:rFonts w:asciiTheme="minorHAnsi" w:eastAsiaTheme="minorEastAsia" w:hAnsiTheme="minorHAnsi" w:cstheme="minorBidi"/>
          <w:noProof/>
          <w:sz w:val="22"/>
          <w:szCs w:val="22"/>
          <w:lang w:eastAsia="de-AT"/>
        </w:rPr>
      </w:pPr>
      <w:hyperlink w:anchor="_Toc49766127" w:history="1">
        <w:r w:rsidRPr="00BF7E66">
          <w:rPr>
            <w:rStyle w:val="Hyperlink"/>
            <w:noProof/>
          </w:rPr>
          <w:t>Einfluss auf Motivation</w:t>
        </w:r>
        <w:r>
          <w:rPr>
            <w:noProof/>
            <w:webHidden/>
          </w:rPr>
          <w:tab/>
        </w:r>
        <w:r>
          <w:rPr>
            <w:noProof/>
            <w:webHidden/>
          </w:rPr>
          <w:fldChar w:fldCharType="begin"/>
        </w:r>
        <w:r>
          <w:rPr>
            <w:noProof/>
            <w:webHidden/>
          </w:rPr>
          <w:instrText xml:space="preserve"> PAGEREF _Toc49766127 \h </w:instrText>
        </w:r>
        <w:r>
          <w:rPr>
            <w:noProof/>
            <w:webHidden/>
          </w:rPr>
        </w:r>
        <w:r>
          <w:rPr>
            <w:noProof/>
            <w:webHidden/>
          </w:rPr>
          <w:fldChar w:fldCharType="separate"/>
        </w:r>
        <w:r w:rsidR="00B721BA">
          <w:rPr>
            <w:noProof/>
            <w:webHidden/>
          </w:rPr>
          <w:t>6</w:t>
        </w:r>
        <w:r>
          <w:rPr>
            <w:noProof/>
            <w:webHidden/>
          </w:rPr>
          <w:fldChar w:fldCharType="end"/>
        </w:r>
      </w:hyperlink>
    </w:p>
    <w:p w14:paraId="413B483B" w14:textId="2E549EAC" w:rsidR="008E7ABA" w:rsidRDefault="008E7ABA">
      <w:pPr>
        <w:pStyle w:val="Verzeichnis1"/>
        <w:rPr>
          <w:rFonts w:asciiTheme="minorHAnsi" w:eastAsiaTheme="minorEastAsia" w:hAnsiTheme="minorHAnsi" w:cstheme="minorBidi"/>
          <w:noProof/>
          <w:sz w:val="22"/>
          <w:szCs w:val="22"/>
          <w:lang w:eastAsia="de-AT"/>
        </w:rPr>
      </w:pPr>
      <w:hyperlink w:anchor="_Toc49766128" w:history="1">
        <w:r w:rsidRPr="00BF7E66">
          <w:rPr>
            <w:rStyle w:val="Hyperlink"/>
            <w:noProof/>
          </w:rPr>
          <w:t>Rechtliche Aspekte</w:t>
        </w:r>
        <w:r>
          <w:rPr>
            <w:noProof/>
            <w:webHidden/>
          </w:rPr>
          <w:tab/>
        </w:r>
        <w:r>
          <w:rPr>
            <w:noProof/>
            <w:webHidden/>
          </w:rPr>
          <w:fldChar w:fldCharType="begin"/>
        </w:r>
        <w:r>
          <w:rPr>
            <w:noProof/>
            <w:webHidden/>
          </w:rPr>
          <w:instrText xml:space="preserve"> PAGEREF _Toc49766128 \h </w:instrText>
        </w:r>
        <w:r>
          <w:rPr>
            <w:noProof/>
            <w:webHidden/>
          </w:rPr>
        </w:r>
        <w:r>
          <w:rPr>
            <w:noProof/>
            <w:webHidden/>
          </w:rPr>
          <w:fldChar w:fldCharType="separate"/>
        </w:r>
        <w:r w:rsidR="00B721BA">
          <w:rPr>
            <w:noProof/>
            <w:webHidden/>
          </w:rPr>
          <w:t>7</w:t>
        </w:r>
        <w:r>
          <w:rPr>
            <w:noProof/>
            <w:webHidden/>
          </w:rPr>
          <w:fldChar w:fldCharType="end"/>
        </w:r>
      </w:hyperlink>
    </w:p>
    <w:p w14:paraId="1A4EE1F8" w14:textId="6AFAFDBC" w:rsidR="008E7ABA" w:rsidRDefault="008E7ABA">
      <w:pPr>
        <w:pStyle w:val="Verzeichnis1"/>
        <w:rPr>
          <w:rFonts w:asciiTheme="minorHAnsi" w:eastAsiaTheme="minorEastAsia" w:hAnsiTheme="minorHAnsi" w:cstheme="minorBidi"/>
          <w:noProof/>
          <w:sz w:val="22"/>
          <w:szCs w:val="22"/>
          <w:lang w:eastAsia="de-AT"/>
        </w:rPr>
      </w:pPr>
      <w:hyperlink w:anchor="_Toc49766129" w:history="1">
        <w:r w:rsidRPr="00BF7E66">
          <w:rPr>
            <w:rStyle w:val="Hyperlink"/>
            <w:noProof/>
          </w:rPr>
          <w:t>Mögliche Tools für Umsetzung</w:t>
        </w:r>
        <w:r>
          <w:rPr>
            <w:noProof/>
            <w:webHidden/>
          </w:rPr>
          <w:tab/>
        </w:r>
        <w:r>
          <w:rPr>
            <w:noProof/>
            <w:webHidden/>
          </w:rPr>
          <w:fldChar w:fldCharType="begin"/>
        </w:r>
        <w:r>
          <w:rPr>
            <w:noProof/>
            <w:webHidden/>
          </w:rPr>
          <w:instrText xml:space="preserve"> PAGEREF _Toc49766129 \h </w:instrText>
        </w:r>
        <w:r>
          <w:rPr>
            <w:noProof/>
            <w:webHidden/>
          </w:rPr>
        </w:r>
        <w:r>
          <w:rPr>
            <w:noProof/>
            <w:webHidden/>
          </w:rPr>
          <w:fldChar w:fldCharType="separate"/>
        </w:r>
        <w:r w:rsidR="00B721BA">
          <w:rPr>
            <w:noProof/>
            <w:webHidden/>
          </w:rPr>
          <w:t>7</w:t>
        </w:r>
        <w:r>
          <w:rPr>
            <w:noProof/>
            <w:webHidden/>
          </w:rPr>
          <w:fldChar w:fldCharType="end"/>
        </w:r>
      </w:hyperlink>
    </w:p>
    <w:p w14:paraId="5F3F9519" w14:textId="1F6EDB30" w:rsidR="008E7ABA" w:rsidRDefault="008E7ABA">
      <w:pPr>
        <w:pStyle w:val="Verzeichnis2"/>
        <w:tabs>
          <w:tab w:val="right" w:leader="dot" w:pos="8210"/>
        </w:tabs>
        <w:rPr>
          <w:rFonts w:asciiTheme="minorHAnsi" w:eastAsiaTheme="minorEastAsia" w:hAnsiTheme="minorHAnsi" w:cstheme="minorBidi"/>
          <w:noProof/>
          <w:sz w:val="22"/>
          <w:szCs w:val="22"/>
          <w:lang w:eastAsia="de-AT"/>
        </w:rPr>
      </w:pPr>
      <w:hyperlink w:anchor="_Toc49766130" w:history="1">
        <w:r w:rsidRPr="00BF7E66">
          <w:rPr>
            <w:rStyle w:val="Hyperlink"/>
            <w:noProof/>
          </w:rPr>
          <w:t>Audience-Response-Systeme und Online-Umfragetools</w:t>
        </w:r>
        <w:r>
          <w:rPr>
            <w:noProof/>
            <w:webHidden/>
          </w:rPr>
          <w:tab/>
        </w:r>
        <w:r>
          <w:rPr>
            <w:noProof/>
            <w:webHidden/>
          </w:rPr>
          <w:fldChar w:fldCharType="begin"/>
        </w:r>
        <w:r>
          <w:rPr>
            <w:noProof/>
            <w:webHidden/>
          </w:rPr>
          <w:instrText xml:space="preserve"> PAGEREF _Toc49766130 \h </w:instrText>
        </w:r>
        <w:r>
          <w:rPr>
            <w:noProof/>
            <w:webHidden/>
          </w:rPr>
        </w:r>
        <w:r>
          <w:rPr>
            <w:noProof/>
            <w:webHidden/>
          </w:rPr>
          <w:fldChar w:fldCharType="separate"/>
        </w:r>
        <w:r w:rsidR="00B721BA">
          <w:rPr>
            <w:noProof/>
            <w:webHidden/>
          </w:rPr>
          <w:t>8</w:t>
        </w:r>
        <w:r>
          <w:rPr>
            <w:noProof/>
            <w:webHidden/>
          </w:rPr>
          <w:fldChar w:fldCharType="end"/>
        </w:r>
      </w:hyperlink>
    </w:p>
    <w:p w14:paraId="2547CE27" w14:textId="51ACB627" w:rsidR="008E7ABA" w:rsidRDefault="008E7ABA">
      <w:pPr>
        <w:pStyle w:val="Verzeichnis2"/>
        <w:tabs>
          <w:tab w:val="right" w:leader="dot" w:pos="8210"/>
        </w:tabs>
        <w:rPr>
          <w:rFonts w:asciiTheme="minorHAnsi" w:eastAsiaTheme="minorEastAsia" w:hAnsiTheme="minorHAnsi" w:cstheme="minorBidi"/>
          <w:noProof/>
          <w:sz w:val="22"/>
          <w:szCs w:val="22"/>
          <w:lang w:eastAsia="de-AT"/>
        </w:rPr>
      </w:pPr>
      <w:hyperlink w:anchor="_Toc49766131" w:history="1">
        <w:r w:rsidRPr="00BF7E66">
          <w:rPr>
            <w:rStyle w:val="Hyperlink"/>
            <w:noProof/>
          </w:rPr>
          <w:t>Online-Kollaborationstools</w:t>
        </w:r>
        <w:r>
          <w:rPr>
            <w:noProof/>
            <w:webHidden/>
          </w:rPr>
          <w:tab/>
        </w:r>
        <w:r>
          <w:rPr>
            <w:noProof/>
            <w:webHidden/>
          </w:rPr>
          <w:fldChar w:fldCharType="begin"/>
        </w:r>
        <w:r>
          <w:rPr>
            <w:noProof/>
            <w:webHidden/>
          </w:rPr>
          <w:instrText xml:space="preserve"> PAGEREF _Toc49766131 \h </w:instrText>
        </w:r>
        <w:r>
          <w:rPr>
            <w:noProof/>
            <w:webHidden/>
          </w:rPr>
        </w:r>
        <w:r>
          <w:rPr>
            <w:noProof/>
            <w:webHidden/>
          </w:rPr>
          <w:fldChar w:fldCharType="separate"/>
        </w:r>
        <w:r w:rsidR="00B721BA">
          <w:rPr>
            <w:noProof/>
            <w:webHidden/>
          </w:rPr>
          <w:t>8</w:t>
        </w:r>
        <w:r>
          <w:rPr>
            <w:noProof/>
            <w:webHidden/>
          </w:rPr>
          <w:fldChar w:fldCharType="end"/>
        </w:r>
      </w:hyperlink>
    </w:p>
    <w:p w14:paraId="4EBC817D" w14:textId="22E97DA9" w:rsidR="008E7ABA" w:rsidRDefault="008E7ABA">
      <w:pPr>
        <w:pStyle w:val="Verzeichnis2"/>
        <w:tabs>
          <w:tab w:val="right" w:leader="dot" w:pos="8210"/>
        </w:tabs>
        <w:rPr>
          <w:rFonts w:asciiTheme="minorHAnsi" w:eastAsiaTheme="minorEastAsia" w:hAnsiTheme="minorHAnsi" w:cstheme="minorBidi"/>
          <w:noProof/>
          <w:sz w:val="22"/>
          <w:szCs w:val="22"/>
          <w:lang w:eastAsia="de-AT"/>
        </w:rPr>
      </w:pPr>
      <w:hyperlink w:anchor="_Toc49766132" w:history="1">
        <w:r w:rsidRPr="00BF7E66">
          <w:rPr>
            <w:rStyle w:val="Hyperlink"/>
            <w:noProof/>
          </w:rPr>
          <w:t>Videokonferenztools</w:t>
        </w:r>
        <w:r>
          <w:rPr>
            <w:noProof/>
            <w:webHidden/>
          </w:rPr>
          <w:tab/>
        </w:r>
        <w:r>
          <w:rPr>
            <w:noProof/>
            <w:webHidden/>
          </w:rPr>
          <w:fldChar w:fldCharType="begin"/>
        </w:r>
        <w:r>
          <w:rPr>
            <w:noProof/>
            <w:webHidden/>
          </w:rPr>
          <w:instrText xml:space="preserve"> PAGEREF _Toc49766132 \h </w:instrText>
        </w:r>
        <w:r>
          <w:rPr>
            <w:noProof/>
            <w:webHidden/>
          </w:rPr>
        </w:r>
        <w:r>
          <w:rPr>
            <w:noProof/>
            <w:webHidden/>
          </w:rPr>
          <w:fldChar w:fldCharType="separate"/>
        </w:r>
        <w:r w:rsidR="00B721BA">
          <w:rPr>
            <w:noProof/>
            <w:webHidden/>
          </w:rPr>
          <w:t>9</w:t>
        </w:r>
        <w:r>
          <w:rPr>
            <w:noProof/>
            <w:webHidden/>
          </w:rPr>
          <w:fldChar w:fldCharType="end"/>
        </w:r>
      </w:hyperlink>
    </w:p>
    <w:p w14:paraId="30C071A7" w14:textId="2E4FE3B7" w:rsidR="008E7ABA" w:rsidRDefault="008E7ABA">
      <w:pPr>
        <w:pStyle w:val="Verzeichnis2"/>
        <w:tabs>
          <w:tab w:val="right" w:leader="dot" w:pos="8210"/>
        </w:tabs>
        <w:rPr>
          <w:rFonts w:asciiTheme="minorHAnsi" w:eastAsiaTheme="minorEastAsia" w:hAnsiTheme="minorHAnsi" w:cstheme="minorBidi"/>
          <w:noProof/>
          <w:sz w:val="22"/>
          <w:szCs w:val="22"/>
          <w:lang w:eastAsia="de-AT"/>
        </w:rPr>
      </w:pPr>
      <w:hyperlink w:anchor="_Toc49766133" w:history="1">
        <w:r w:rsidRPr="00BF7E66">
          <w:rPr>
            <w:rStyle w:val="Hyperlink"/>
            <w:noProof/>
          </w:rPr>
          <w:t>Portfoliosoftware</w:t>
        </w:r>
        <w:r>
          <w:rPr>
            <w:noProof/>
            <w:webHidden/>
          </w:rPr>
          <w:tab/>
        </w:r>
        <w:r>
          <w:rPr>
            <w:noProof/>
            <w:webHidden/>
          </w:rPr>
          <w:fldChar w:fldCharType="begin"/>
        </w:r>
        <w:r>
          <w:rPr>
            <w:noProof/>
            <w:webHidden/>
          </w:rPr>
          <w:instrText xml:space="preserve"> PAGEREF _Toc49766133 \h </w:instrText>
        </w:r>
        <w:r>
          <w:rPr>
            <w:noProof/>
            <w:webHidden/>
          </w:rPr>
        </w:r>
        <w:r>
          <w:rPr>
            <w:noProof/>
            <w:webHidden/>
          </w:rPr>
          <w:fldChar w:fldCharType="separate"/>
        </w:r>
        <w:r w:rsidR="00B721BA">
          <w:rPr>
            <w:noProof/>
            <w:webHidden/>
          </w:rPr>
          <w:t>10</w:t>
        </w:r>
        <w:r>
          <w:rPr>
            <w:noProof/>
            <w:webHidden/>
          </w:rPr>
          <w:fldChar w:fldCharType="end"/>
        </w:r>
      </w:hyperlink>
    </w:p>
    <w:p w14:paraId="61D4D3F4" w14:textId="2460E7A4" w:rsidR="008E7ABA" w:rsidRDefault="008E7ABA">
      <w:pPr>
        <w:pStyle w:val="Verzeichnis1"/>
        <w:rPr>
          <w:rFonts w:asciiTheme="minorHAnsi" w:eastAsiaTheme="minorEastAsia" w:hAnsiTheme="minorHAnsi" w:cstheme="minorBidi"/>
          <w:noProof/>
          <w:sz w:val="22"/>
          <w:szCs w:val="22"/>
          <w:lang w:eastAsia="de-AT"/>
        </w:rPr>
      </w:pPr>
      <w:hyperlink w:anchor="_Toc49766134" w:history="1">
        <w:r w:rsidRPr="00BF7E66">
          <w:rPr>
            <w:rStyle w:val="Hyperlink"/>
            <w:noProof/>
          </w:rPr>
          <w:t>Anwendungsbeispiel</w:t>
        </w:r>
        <w:r>
          <w:rPr>
            <w:noProof/>
            <w:webHidden/>
          </w:rPr>
          <w:tab/>
        </w:r>
        <w:r>
          <w:rPr>
            <w:noProof/>
            <w:webHidden/>
          </w:rPr>
          <w:fldChar w:fldCharType="begin"/>
        </w:r>
        <w:r>
          <w:rPr>
            <w:noProof/>
            <w:webHidden/>
          </w:rPr>
          <w:instrText xml:space="preserve"> PAGEREF _Toc49766134 \h </w:instrText>
        </w:r>
        <w:r>
          <w:rPr>
            <w:noProof/>
            <w:webHidden/>
          </w:rPr>
        </w:r>
        <w:r>
          <w:rPr>
            <w:noProof/>
            <w:webHidden/>
          </w:rPr>
          <w:fldChar w:fldCharType="separate"/>
        </w:r>
        <w:r w:rsidR="00B721BA">
          <w:rPr>
            <w:noProof/>
            <w:webHidden/>
          </w:rPr>
          <w:t>10</w:t>
        </w:r>
        <w:r>
          <w:rPr>
            <w:noProof/>
            <w:webHidden/>
          </w:rPr>
          <w:fldChar w:fldCharType="end"/>
        </w:r>
      </w:hyperlink>
    </w:p>
    <w:p w14:paraId="3CD43200" w14:textId="74F4C70C" w:rsidR="008E7ABA" w:rsidRDefault="008E7ABA">
      <w:pPr>
        <w:pStyle w:val="Verzeichnis1"/>
        <w:rPr>
          <w:rFonts w:asciiTheme="minorHAnsi" w:eastAsiaTheme="minorEastAsia" w:hAnsiTheme="minorHAnsi" w:cstheme="minorBidi"/>
          <w:noProof/>
          <w:sz w:val="22"/>
          <w:szCs w:val="22"/>
          <w:lang w:eastAsia="de-AT"/>
        </w:rPr>
      </w:pPr>
      <w:hyperlink w:anchor="_Toc49766135" w:history="1">
        <w:r w:rsidRPr="00BF7E66">
          <w:rPr>
            <w:rStyle w:val="Hyperlink"/>
            <w:noProof/>
          </w:rPr>
          <w:t>Zitierte Quellen</w:t>
        </w:r>
        <w:r>
          <w:rPr>
            <w:noProof/>
            <w:webHidden/>
          </w:rPr>
          <w:tab/>
        </w:r>
        <w:r>
          <w:rPr>
            <w:noProof/>
            <w:webHidden/>
          </w:rPr>
          <w:fldChar w:fldCharType="begin"/>
        </w:r>
        <w:r>
          <w:rPr>
            <w:noProof/>
            <w:webHidden/>
          </w:rPr>
          <w:instrText xml:space="preserve"> PAGEREF _Toc49766135 \h </w:instrText>
        </w:r>
        <w:r>
          <w:rPr>
            <w:noProof/>
            <w:webHidden/>
          </w:rPr>
        </w:r>
        <w:r>
          <w:rPr>
            <w:noProof/>
            <w:webHidden/>
          </w:rPr>
          <w:fldChar w:fldCharType="separate"/>
        </w:r>
        <w:r w:rsidR="00B721BA">
          <w:rPr>
            <w:noProof/>
            <w:webHidden/>
          </w:rPr>
          <w:t>11</w:t>
        </w:r>
        <w:r>
          <w:rPr>
            <w:noProof/>
            <w:webHidden/>
          </w:rPr>
          <w:fldChar w:fldCharType="end"/>
        </w:r>
      </w:hyperlink>
    </w:p>
    <w:p w14:paraId="7C810510" w14:textId="1CC8588A" w:rsidR="00B82E28" w:rsidRDefault="004D03A3" w:rsidP="006C1A63">
      <w:r>
        <w:fldChar w:fldCharType="end"/>
      </w:r>
    </w:p>
    <w:p w14:paraId="0E5B54B8" w14:textId="77777777" w:rsidR="005F55F7" w:rsidRDefault="005F55F7" w:rsidP="00874C05">
      <w:pPr>
        <w:pStyle w:val="berschrift1"/>
        <w:sectPr w:rsidR="005F55F7" w:rsidSect="00B568CE">
          <w:headerReference w:type="even" r:id="rId12"/>
          <w:headerReference w:type="default" r:id="rId13"/>
          <w:footerReference w:type="even" r:id="rId14"/>
          <w:footerReference w:type="default" r:id="rId15"/>
          <w:headerReference w:type="first" r:id="rId16"/>
          <w:footerReference w:type="first" r:id="rId17"/>
          <w:footnotePr>
            <w:numFmt w:val="lowerLetter"/>
          </w:footnotePr>
          <w:endnotePr>
            <w:numFmt w:val="decimal"/>
          </w:endnotePr>
          <w:pgSz w:w="11906" w:h="16838" w:code="9"/>
          <w:pgMar w:top="2268" w:right="1418" w:bottom="1276" w:left="2268" w:header="720" w:footer="510" w:gutter="0"/>
          <w:cols w:space="720"/>
          <w:docGrid w:linePitch="299"/>
        </w:sectPr>
      </w:pPr>
    </w:p>
    <w:p w14:paraId="106FEF53" w14:textId="474E46F5" w:rsidR="00A0401D" w:rsidRPr="00874C05" w:rsidRDefault="00A0401D" w:rsidP="00874C05">
      <w:pPr>
        <w:pStyle w:val="berschrift1"/>
      </w:pPr>
      <w:bookmarkStart w:id="1" w:name="_Toc31371222"/>
      <w:bookmarkStart w:id="2" w:name="_Toc49766113"/>
      <w:r w:rsidRPr="00874C05">
        <w:lastRenderedPageBreak/>
        <w:t>Gründe für den Einsatz</w:t>
      </w:r>
      <w:bookmarkEnd w:id="1"/>
      <w:bookmarkEnd w:id="2"/>
    </w:p>
    <w:p w14:paraId="74443623" w14:textId="28DE0260" w:rsidR="00160949" w:rsidRDefault="00806746" w:rsidP="00D837EC">
      <w:pPr>
        <w:pStyle w:val="Bulletpoints"/>
        <w:spacing w:line="288" w:lineRule="auto"/>
        <w:ind w:left="357" w:hanging="357"/>
      </w:pPr>
      <w:r>
        <w:t>D</w:t>
      </w:r>
      <w:r w:rsidR="0029333C">
        <w:t>ie Lehre in Präsenz</w:t>
      </w:r>
      <w:r>
        <w:t xml:space="preserve">, sowie </w:t>
      </w:r>
      <w:r w:rsidR="0029333C">
        <w:t>die Online</w:t>
      </w:r>
      <w:r>
        <w:t>-Lehre</w:t>
      </w:r>
      <w:r w:rsidR="0029333C">
        <w:t xml:space="preserve"> haben ihre Vor- und </w:t>
      </w:r>
      <w:r>
        <w:t>Nachteile. Ein auf Blended Learning aufbauendes Unterrichtsprinzip kann gut funktionierende Unterrichtsbestandteile beider Welten kombinieren.</w:t>
      </w:r>
    </w:p>
    <w:p w14:paraId="7AA76B2B" w14:textId="3AD91E25" w:rsidR="00416E91" w:rsidRDefault="00416E91" w:rsidP="00D837EC">
      <w:pPr>
        <w:pStyle w:val="Bulletpoints"/>
        <w:spacing w:line="288" w:lineRule="auto"/>
        <w:ind w:left="357" w:hanging="357"/>
      </w:pPr>
      <w:r>
        <w:t xml:space="preserve">Das Online-Lernangebot kann von den </w:t>
      </w:r>
      <w:r w:rsidR="00C072E6">
        <w:t>Teilnehmer*innen (</w:t>
      </w:r>
      <w:r>
        <w:t>TN</w:t>
      </w:r>
      <w:r w:rsidR="00C072E6">
        <w:t>)</w:t>
      </w:r>
      <w:r>
        <w:t xml:space="preserve"> zeitlich und räumlich flexibel genutzt werden. Das unterstützt vor allem Lernende mit Berufstätigkeit bzw. Betreuungspflichten sowie Lernende mit Behinderung/Beeinträchtigung. Zudem können Raumressourcen für Präsenzphasen eingespart bzw. alternativ genutzt werden. </w:t>
      </w:r>
    </w:p>
    <w:p w14:paraId="03C75ADE" w14:textId="70CB10DB" w:rsidR="00416E91" w:rsidRDefault="00416E91" w:rsidP="00D837EC">
      <w:pPr>
        <w:pStyle w:val="Bulletpoints"/>
        <w:spacing w:line="288" w:lineRule="auto"/>
        <w:ind w:left="357" w:hanging="357"/>
      </w:pPr>
      <w:r>
        <w:t xml:space="preserve">Kombinationen von </w:t>
      </w:r>
      <w:r w:rsidR="00CC578B">
        <w:t>Präsenz-</w:t>
      </w:r>
      <w:r>
        <w:t xml:space="preserve"> und </w:t>
      </w:r>
      <w:r w:rsidR="00CC578B">
        <w:t>Onlinephasen</w:t>
      </w:r>
      <w:r>
        <w:t xml:space="preserve"> eröffnen neue didaktische Spielräume und unterstützen neben dem Lernen Kooperation und Kommunikation.</w:t>
      </w:r>
    </w:p>
    <w:p w14:paraId="11F5AF13" w14:textId="4763AF9D" w:rsidR="00416E91" w:rsidRDefault="00416E91" w:rsidP="00D837EC">
      <w:pPr>
        <w:pStyle w:val="Bulletpoints"/>
        <w:spacing w:line="288" w:lineRule="auto"/>
        <w:ind w:left="357" w:hanging="357"/>
      </w:pPr>
      <w:r>
        <w:t xml:space="preserve">Blended Learning kann sowohl für Phasen der Wissensvermittlung (über digitale Lehr-/Lernmaterialien) </w:t>
      </w:r>
      <w:r w:rsidR="008E7ABA">
        <w:t>sowie</w:t>
      </w:r>
      <w:r>
        <w:t xml:space="preserve"> Phasen der Wissensaneignung (durch Interaktion und Kollaboration in Online-Lernräumen) bzw. einer Kombination von beiden eingesetzt werden.</w:t>
      </w:r>
      <w:r>
        <w:rPr>
          <w:rStyle w:val="Endnotenzeichen"/>
        </w:rPr>
        <w:endnoteReference w:id="2"/>
      </w:r>
    </w:p>
    <w:p w14:paraId="45C48046" w14:textId="69214055" w:rsidR="00A0401D" w:rsidRDefault="00416E91" w:rsidP="00D837EC">
      <w:pPr>
        <w:pStyle w:val="Bulletpoints"/>
        <w:spacing w:line="288" w:lineRule="auto"/>
        <w:ind w:left="357" w:hanging="357"/>
      </w:pPr>
      <w:r>
        <w:t xml:space="preserve">Das Lernen </w:t>
      </w:r>
      <w:r w:rsidR="00C072E6">
        <w:t>mit verschiedenen Methoden</w:t>
      </w:r>
      <w:r>
        <w:t xml:space="preserve"> kann zu einem tieferen Verständnis der Inhalte führen</w:t>
      </w:r>
      <w:r w:rsidR="00BD1386">
        <w:rPr>
          <w:rStyle w:val="Endnotenzeichen"/>
        </w:rPr>
        <w:endnoteReference w:id="3"/>
      </w:r>
      <w:r>
        <w:t xml:space="preserve"> und regt Eigenverantwortung und Selbstbestimmung bei Lernenden an.</w:t>
      </w:r>
    </w:p>
    <w:p w14:paraId="5C5A18CD" w14:textId="77777777" w:rsidR="00416E91" w:rsidRDefault="00416E91" w:rsidP="00416E91">
      <w:pPr>
        <w:pStyle w:val="Bulletpoints"/>
        <w:numPr>
          <w:ilvl w:val="0"/>
          <w:numId w:val="0"/>
        </w:numPr>
        <w:ind w:left="360"/>
      </w:pPr>
    </w:p>
    <w:p w14:paraId="657817C2" w14:textId="3F904EB0" w:rsidR="00836428" w:rsidRDefault="00836428" w:rsidP="00836428">
      <w:pPr>
        <w:pStyle w:val="berschrift1"/>
      </w:pPr>
      <w:bookmarkStart w:id="3" w:name="_Toc49766114"/>
      <w:r w:rsidRPr="00652CF2">
        <w:t>Technische Infrastruktur</w:t>
      </w:r>
      <w:r w:rsidR="00113728" w:rsidRPr="00652CF2">
        <w:t xml:space="preserve"> </w:t>
      </w:r>
      <w:r w:rsidRPr="00652CF2">
        <w:t>/</w:t>
      </w:r>
      <w:r w:rsidR="00113728" w:rsidRPr="00652CF2">
        <w:t xml:space="preserve"> </w:t>
      </w:r>
      <w:r w:rsidRPr="00652CF2">
        <w:t>Empfehlungen</w:t>
      </w:r>
      <w:bookmarkEnd w:id="3"/>
    </w:p>
    <w:p w14:paraId="186298B2" w14:textId="1B399ACE" w:rsidR="00160949" w:rsidRDefault="00160949" w:rsidP="00D837EC">
      <w:pPr>
        <w:spacing w:line="288" w:lineRule="auto"/>
      </w:pPr>
      <w:r>
        <w:t xml:space="preserve">Für den Einsatz digitaler Lehr- und Lerntechnologien benötigt es seitens der Lehrperson (LP) zumindest ein Endgerät und ein Gerät (z.B. einen Projektor) für die Präsentation. Nehmen TN partizipativ teil, müssen sie mit Endgeräten ausgestattet werden oder, sofern vorhanden, ihre eigenen verwenden. Sobald ein Unterrichtssetting online stattfindet, benötigt es von beiden Seiten einen Internetzugang. Für manche </w:t>
      </w:r>
      <w:r w:rsidRPr="00160949">
        <w:t>Tools</w:t>
      </w:r>
      <w:r>
        <w:t xml:space="preserve"> ist das Downloaden eines Programms und/oder eine Registrierung erforderlich. </w:t>
      </w:r>
    </w:p>
    <w:p w14:paraId="705242D1" w14:textId="0CB0275E" w:rsidR="00652CF2" w:rsidRDefault="00652CF2" w:rsidP="00D837EC">
      <w:pPr>
        <w:spacing w:line="288" w:lineRule="auto"/>
      </w:pPr>
      <w:r>
        <w:t>Generell hängen die technischen Voraussetzungen immer vom jeweiligen Lehr- und Lernsetting ab</w:t>
      </w:r>
      <w:r w:rsidR="00F85421">
        <w:t xml:space="preserve">. </w:t>
      </w:r>
    </w:p>
    <w:p w14:paraId="4F4B4E94" w14:textId="142FB6F8" w:rsidR="00836428" w:rsidRDefault="00C072E6" w:rsidP="00D837EC">
      <w:pPr>
        <w:spacing w:line="288" w:lineRule="auto"/>
      </w:pPr>
      <w:bookmarkStart w:id="4" w:name="_Hlk45013907"/>
      <w:r>
        <w:t>Für den Einsatz digitaler Lehr</w:t>
      </w:r>
      <w:r w:rsidR="00113B3C">
        <w:t>- und Lerntechnologien</w:t>
      </w:r>
      <w:r>
        <w:t xml:space="preserve"> benötigt es</w:t>
      </w:r>
      <w:r w:rsidR="00113B3C">
        <w:t xml:space="preserve"> seitens der Lehrperson (LP)</w:t>
      </w:r>
      <w:r>
        <w:t xml:space="preserve"> zumindest ein </w:t>
      </w:r>
      <w:r w:rsidR="00113B3C">
        <w:t>Endgerät</w:t>
      </w:r>
      <w:r w:rsidR="00B760BD">
        <w:t xml:space="preserve"> und ein</w:t>
      </w:r>
      <w:r w:rsidR="005C558C">
        <w:t xml:space="preserve"> Gerät (z.B. einen Projektor)</w:t>
      </w:r>
      <w:r w:rsidR="00B760BD">
        <w:t xml:space="preserve"> für die Präsentation</w:t>
      </w:r>
      <w:r w:rsidR="00113B3C">
        <w:t xml:space="preserve">. </w:t>
      </w:r>
      <w:r w:rsidR="00B760BD">
        <w:t>Nehmen</w:t>
      </w:r>
      <w:r w:rsidR="00113B3C">
        <w:t xml:space="preserve"> TN partizipativ teil, müssen sie mit Endgeräten ausgestattet werden oder</w:t>
      </w:r>
      <w:r w:rsidR="00B760BD">
        <w:t>, sofern vorhanden,</w:t>
      </w:r>
      <w:r w:rsidR="00113B3C">
        <w:t xml:space="preserve"> ihre eigenen verwenden. Sobald ein Unterrichtssetting online stattfindet, benötigt es von </w:t>
      </w:r>
      <w:r w:rsidR="00B760BD">
        <w:t>beiden</w:t>
      </w:r>
      <w:r w:rsidR="00113B3C">
        <w:t xml:space="preserve"> Seiten einen </w:t>
      </w:r>
      <w:r w:rsidR="00113B3C">
        <w:lastRenderedPageBreak/>
        <w:t>Internetzugang.</w:t>
      </w:r>
      <w:r w:rsidR="00B760BD">
        <w:t xml:space="preserve"> Für manche </w:t>
      </w:r>
      <w:hyperlink w:anchor="_Mögliche_Tools_für" w:history="1">
        <w:r w:rsidR="00B760BD" w:rsidRPr="00C57E30">
          <w:rPr>
            <w:rStyle w:val="Hyperlink"/>
          </w:rPr>
          <w:t>Tools</w:t>
        </w:r>
      </w:hyperlink>
      <w:r w:rsidR="00B760BD">
        <w:t xml:space="preserve"> ist das Downloaden eines Programms und eine Registrierung erforderlich. </w:t>
      </w:r>
    </w:p>
    <w:bookmarkEnd w:id="4"/>
    <w:p w14:paraId="25DF44C0" w14:textId="77777777" w:rsidR="00C072E6" w:rsidRDefault="00C072E6" w:rsidP="00D837EC">
      <w:pPr>
        <w:spacing w:line="288" w:lineRule="auto"/>
      </w:pPr>
    </w:p>
    <w:p w14:paraId="1E79E0C9" w14:textId="1ACCC610" w:rsidR="00A0401D" w:rsidRDefault="00A0401D" w:rsidP="00874C05">
      <w:pPr>
        <w:pStyle w:val="berschrift1"/>
      </w:pPr>
      <w:bookmarkStart w:id="5" w:name="_Toc31371223"/>
      <w:bookmarkStart w:id="6" w:name="_Toc49766115"/>
      <w:r>
        <w:t>Rolle der Lehrperson</w:t>
      </w:r>
      <w:bookmarkEnd w:id="5"/>
      <w:bookmarkEnd w:id="6"/>
    </w:p>
    <w:p w14:paraId="61D60B29" w14:textId="7EDE9A9C" w:rsidR="00A0401D" w:rsidRDefault="00BD1386" w:rsidP="00D837EC">
      <w:pPr>
        <w:spacing w:line="288" w:lineRule="auto"/>
      </w:pPr>
      <w:r w:rsidRPr="00BD1386">
        <w:t xml:space="preserve">Die </w:t>
      </w:r>
      <w:r w:rsidR="00B760BD">
        <w:t>LP</w:t>
      </w:r>
      <w:r w:rsidRPr="00BD1386">
        <w:t xml:space="preserve"> ist in einer Blended-Learning-Lehrveranstaltung für die didaktische, organisatorische und technische Umsetzung zuständig. Dazu gehört neben Planung, Durchführung und Nachbearbeitung </w:t>
      </w:r>
      <w:r w:rsidR="00471F13">
        <w:t>auch</w:t>
      </w:r>
      <w:r w:rsidRPr="00BD1386">
        <w:t xml:space="preserve"> Begleitung und Betreuung der TN in den einzelnen Phasen. </w:t>
      </w:r>
      <w:r w:rsidR="00CC6A61">
        <w:t>In der Online-Lehre</w:t>
      </w:r>
      <w:r w:rsidR="00FE17E0">
        <w:t xml:space="preserve"> </w:t>
      </w:r>
      <w:r w:rsidR="00CC6A61">
        <w:t>ist eine ausführliche</w:t>
      </w:r>
      <w:r w:rsidR="00FE17E0">
        <w:t xml:space="preserve"> E-Moderation</w:t>
      </w:r>
      <w:r w:rsidR="00CC6A61">
        <w:t xml:space="preserve"> seitens der LP eine wichtige Voraussetzung, um Struktur und Genauigkeit beibehalten und den TN ein gut begleitetes Lernen ermöglich zu können</w:t>
      </w:r>
      <w:r w:rsidR="00FE17E0">
        <w:t>. Lesen Sie dazu d</w:t>
      </w:r>
      <w:r w:rsidR="00CC6A61">
        <w:t>en</w:t>
      </w:r>
      <w:r w:rsidR="00FE17E0">
        <w:t xml:space="preserve"> Use </w:t>
      </w:r>
      <w:r w:rsidR="00FE17E0" w:rsidRPr="00A96AB7">
        <w:t xml:space="preserve">Case </w:t>
      </w:r>
      <w:hyperlink r:id="rId18" w:history="1">
        <w:r w:rsidR="00A96AB7" w:rsidRPr="00A96AB7">
          <w:rPr>
            <w:rStyle w:val="Hyperlink"/>
          </w:rPr>
          <w:t>„</w:t>
        </w:r>
        <w:r w:rsidR="00FE17E0" w:rsidRPr="00A96AB7">
          <w:rPr>
            <w:rStyle w:val="Hyperlink"/>
          </w:rPr>
          <w:t>E-Moderation: Studierende online betreuen und begleiten</w:t>
        </w:r>
        <w:r w:rsidR="00A96AB7" w:rsidRPr="00A96AB7">
          <w:rPr>
            <w:rStyle w:val="Hyperlink"/>
          </w:rPr>
          <w:t>“</w:t>
        </w:r>
      </w:hyperlink>
      <w:r w:rsidR="00FE17E0">
        <w:t>.</w:t>
      </w:r>
      <w:r w:rsidRPr="00BD1386">
        <w:t xml:space="preserve"> Aufgrund des allfällig erhöhten Aufwandes </w:t>
      </w:r>
      <w:r w:rsidR="008E7ABA">
        <w:t xml:space="preserve">empfiehlt es sich, nach Möglichkeit </w:t>
      </w:r>
      <w:r w:rsidRPr="00BD1386">
        <w:t xml:space="preserve">technische oder multimediale (Vor-)Arbeiten </w:t>
      </w:r>
      <w:r w:rsidR="008E7ABA">
        <w:t>auszulagern</w:t>
      </w:r>
      <w:r w:rsidRPr="00BD1386">
        <w:t xml:space="preserve"> oder auf mehrere Schultern </w:t>
      </w:r>
      <w:r w:rsidR="008E7ABA">
        <w:t>zu verteilen</w:t>
      </w:r>
      <w:r w:rsidRPr="00BD1386">
        <w:t>. Hier können Serviceeinrichtungen der Hochschule als erste Anlaufstelle fungieren und nach Möglichkeit und verfügbarer Ressourcen studentische Mitarbeiter*innen oder speziell ausgebildete E-Tutor*innen Unterstützung bieten.</w:t>
      </w:r>
    </w:p>
    <w:p w14:paraId="1683B769" w14:textId="77777777" w:rsidR="00BD1386" w:rsidRDefault="00BD1386" w:rsidP="00D837EC">
      <w:pPr>
        <w:spacing w:line="288" w:lineRule="auto"/>
      </w:pPr>
    </w:p>
    <w:p w14:paraId="6B7721B2" w14:textId="3CD708B6" w:rsidR="00A0401D" w:rsidRDefault="00A0401D" w:rsidP="00D837EC">
      <w:pPr>
        <w:pStyle w:val="berschrift1"/>
        <w:spacing w:line="288" w:lineRule="auto"/>
      </w:pPr>
      <w:bookmarkStart w:id="7" w:name="_Toc31371224"/>
      <w:bookmarkStart w:id="8" w:name="_Toc49766116"/>
      <w:r>
        <w:t>Einsatzmöglichkeiten / Methoden</w:t>
      </w:r>
      <w:bookmarkEnd w:id="7"/>
      <w:bookmarkEnd w:id="8"/>
    </w:p>
    <w:p w14:paraId="43B8C58E" w14:textId="609BB70E" w:rsidR="00BD1386" w:rsidRDefault="00BD1386" w:rsidP="00D837EC">
      <w:pPr>
        <w:spacing w:line="288" w:lineRule="auto"/>
      </w:pPr>
      <w:r>
        <w:t>Blended Learning ist eine Form von E-Learning, die auf einer Skala zwischen medial angereichertem Präsenzunterricht und reiner Onlinelehre gesehen werden kann.</w:t>
      </w:r>
      <w:r>
        <w:rPr>
          <w:rStyle w:val="Endnotenzeichen"/>
        </w:rPr>
        <w:endnoteReference w:id="4"/>
      </w:r>
      <w:r>
        <w:t xml:space="preserve"> Vor der Entwicklung eines demensprechenden Konzeptes ist die Frage nach den Zielen für den Einsatz zu klären und eine Analyse der räumlichen, technischen und zeitlichen Rahmenbedingungen durchzuführen. Die LP sollte </w:t>
      </w:r>
      <w:r w:rsidR="008E7ABA">
        <w:t>zudem</w:t>
      </w:r>
      <w:r>
        <w:t xml:space="preserve"> Vorkenntnisse sowie (digitale) Kompetenzen der Zielgruppe berücksichtigen. </w:t>
      </w:r>
    </w:p>
    <w:p w14:paraId="5454A8E4" w14:textId="57C53616" w:rsidR="00A0401D" w:rsidRDefault="00BD1386" w:rsidP="00D837EC">
      <w:pPr>
        <w:spacing w:line="288" w:lineRule="auto"/>
      </w:pPr>
      <w:r>
        <w:t>Eine didaktische Analyse der Lehrveranstaltung ist notwendig, um Präsenz- und Onlineeinheiten optimal einteilen zu können. Idealerweise weiß die LP in dieser Phase der Planung bereits über die zur Verfügung stehenden Ressourcen sowie geeigneten Methoden Bescheid. Einige Möglichkeiten</w:t>
      </w:r>
      <w:r w:rsidR="006927C8">
        <w:t xml:space="preserve"> für die Umsetzung in digitalen Räumen</w:t>
      </w:r>
      <w:r>
        <w:t xml:space="preserve"> werden nachfolgend beschrieben.</w:t>
      </w:r>
      <w:r w:rsidR="006927C8">
        <w:t xml:space="preserve"> Wichtig ist in jedem Fall, Präsenz- und Online-Aktivitäten sinnvoll aufeinander abzustimmen.</w:t>
      </w:r>
    </w:p>
    <w:p w14:paraId="4EE01D27" w14:textId="77777777" w:rsidR="00A0401D" w:rsidRDefault="00A0401D" w:rsidP="00D837EC">
      <w:pPr>
        <w:spacing w:line="288" w:lineRule="auto"/>
      </w:pPr>
    </w:p>
    <w:p w14:paraId="6B674D37" w14:textId="77777777" w:rsidR="00A96AB7" w:rsidRDefault="00A96AB7">
      <w:pPr>
        <w:widowControl/>
        <w:spacing w:before="0" w:after="160" w:line="259" w:lineRule="auto"/>
        <w:rPr>
          <w:rFonts w:eastAsia="Segoe UI"/>
          <w:b/>
          <w:bCs/>
          <w:i/>
          <w:color w:val="523D91"/>
          <w:sz w:val="25"/>
          <w:szCs w:val="25"/>
        </w:rPr>
      </w:pPr>
      <w:bookmarkStart w:id="9" w:name="_Toc49766117"/>
      <w:r>
        <w:br w:type="page"/>
      </w:r>
    </w:p>
    <w:p w14:paraId="06CB3158" w14:textId="43E60C01" w:rsidR="00A0401D" w:rsidRPr="006F7FDD" w:rsidRDefault="00BD1386" w:rsidP="00D837EC">
      <w:pPr>
        <w:pStyle w:val="berschrift2"/>
        <w:spacing w:line="288" w:lineRule="auto"/>
      </w:pPr>
      <w:r>
        <w:lastRenderedPageBreak/>
        <w:t>(Lehr-)Vorträge</w:t>
      </w:r>
      <w:bookmarkEnd w:id="9"/>
    </w:p>
    <w:p w14:paraId="3C30BE15" w14:textId="34D1A461" w:rsidR="00A0401D" w:rsidRDefault="00BD1386" w:rsidP="00D837EC">
      <w:pPr>
        <w:spacing w:line="288" w:lineRule="auto"/>
      </w:pPr>
      <w:r>
        <w:t>(Lehr-)</w:t>
      </w:r>
      <w:r w:rsidRPr="00BD1386">
        <w:t>Vorträge</w:t>
      </w:r>
      <w:r>
        <w:t xml:space="preserve"> bzw. </w:t>
      </w:r>
      <w:r w:rsidRPr="00BD1386">
        <w:t>Präsentationen mit</w:t>
      </w:r>
      <w:r w:rsidR="00471F13">
        <w:t xml:space="preserve"> optionaler</w:t>
      </w:r>
      <w:r w:rsidRPr="00BD1386">
        <w:t xml:space="preserve"> anschließender Diskussion können im virtuellen Raum synchron, </w:t>
      </w:r>
      <w:r w:rsidR="00471F13">
        <w:t xml:space="preserve">für kleinere Gruppen </w:t>
      </w:r>
      <w:r w:rsidRPr="00BD1386">
        <w:t xml:space="preserve">z.B. als Videokonferenzen </w:t>
      </w:r>
      <w:r w:rsidR="00471F13">
        <w:t>und</w:t>
      </w:r>
      <w:r w:rsidRPr="00BD1386">
        <w:t xml:space="preserve"> </w:t>
      </w:r>
      <w:r w:rsidR="00471F13">
        <w:t xml:space="preserve">für größere Gruppen als </w:t>
      </w:r>
      <w:r w:rsidRPr="00BD1386">
        <w:t xml:space="preserve">Video- oder Audiostreams, bzw. asynchron durch </w:t>
      </w:r>
      <w:r w:rsidR="00471F13">
        <w:t>A</w:t>
      </w:r>
      <w:r w:rsidRPr="00BD1386">
        <w:t xml:space="preserve">ufzeichnung und nachträgliche digitale Zurverfügungstellung abgehalten werden. Dabei kann der Vortrag zuerst online abgehalten bzw. abgespielt werden und </w:t>
      </w:r>
      <w:r w:rsidR="00471F13">
        <w:t>dann</w:t>
      </w:r>
      <w:r w:rsidRPr="00BD1386">
        <w:t xml:space="preserve"> in einem Chatroom bzw. Forum diskutiert werden.</w:t>
      </w:r>
    </w:p>
    <w:p w14:paraId="633CD75C" w14:textId="77777777" w:rsidR="00FC1068" w:rsidRDefault="00FC1068" w:rsidP="00D837EC">
      <w:pPr>
        <w:spacing w:line="288" w:lineRule="auto"/>
      </w:pPr>
    </w:p>
    <w:p w14:paraId="4F70887B" w14:textId="577A2CA9" w:rsidR="00A0401D" w:rsidRDefault="00BD1386" w:rsidP="00D837EC">
      <w:pPr>
        <w:pStyle w:val="berschrift2"/>
        <w:spacing w:line="288" w:lineRule="auto"/>
      </w:pPr>
      <w:bookmarkStart w:id="10" w:name="_Toc49766118"/>
      <w:r>
        <w:t>(Lehr-/Lern-)Materialien</w:t>
      </w:r>
      <w:bookmarkEnd w:id="10"/>
    </w:p>
    <w:p w14:paraId="2B30C2BB" w14:textId="2D5A4CAD" w:rsidR="00A0401D" w:rsidRDefault="00BD1386" w:rsidP="00D837EC">
      <w:pPr>
        <w:spacing w:line="288" w:lineRule="auto"/>
      </w:pPr>
      <w:r w:rsidRPr="00BD1386">
        <w:t xml:space="preserve">Lehr-/Lernmaterialien unterschiedlichster Art (z.B. in Video-, Audio-, oder Textform) können online auf </w:t>
      </w:r>
      <w:hyperlink w:anchor="_Mögliche_Tools_für" w:history="1">
        <w:r w:rsidRPr="00BD1386">
          <w:rPr>
            <w:rStyle w:val="Hyperlink"/>
          </w:rPr>
          <w:t>Lernmanagementsystemen (LMS)</w:t>
        </w:r>
      </w:hyperlink>
      <w:r w:rsidRPr="00BD1386">
        <w:t xml:space="preserve"> </w:t>
      </w:r>
      <w:r>
        <w:t>wie Moodle</w:t>
      </w:r>
      <w:r w:rsidRPr="00BD1386">
        <w:t xml:space="preserve"> zum Selbststudium zur Verfügung gestellt werden. TN mit unterschiedlichen Kompetenzniveaus können so in den Onlinephasen im eigenen Tempo lernen. Durch das zusätzliche Befassen mit den Inhalten außerhalb des Unterrichtsraumes findet der Aneignungsprozess näher an der Arbeits- und Lebenswelt der TN statt und ermöglicht </w:t>
      </w:r>
      <w:r w:rsidR="00471F13">
        <w:t>im Idealfall</w:t>
      </w:r>
      <w:r w:rsidRPr="00BD1386">
        <w:t xml:space="preserve"> ein tieferes und anwendungsorientierteres Verständnis der Inhalte.</w:t>
      </w:r>
    </w:p>
    <w:p w14:paraId="08AB56EE" w14:textId="313D7E57" w:rsidR="00A0401D" w:rsidRDefault="00A0401D" w:rsidP="00D837EC">
      <w:pPr>
        <w:spacing w:line="288" w:lineRule="auto"/>
      </w:pPr>
    </w:p>
    <w:p w14:paraId="50700139" w14:textId="70A5E682" w:rsidR="00BD1386" w:rsidRDefault="00BD1386" w:rsidP="00D837EC">
      <w:pPr>
        <w:pStyle w:val="berschrift2"/>
        <w:spacing w:line="288" w:lineRule="auto"/>
      </w:pPr>
      <w:bookmarkStart w:id="11" w:name="_Toc49766119"/>
      <w:r>
        <w:t>Lernzielkontrollen</w:t>
      </w:r>
      <w:bookmarkEnd w:id="11"/>
    </w:p>
    <w:p w14:paraId="1F24A660" w14:textId="2EF2E445" w:rsidR="00BD1386" w:rsidRDefault="00BD1386" w:rsidP="00D837EC">
      <w:pPr>
        <w:spacing w:line="288" w:lineRule="auto"/>
      </w:pPr>
      <w:r>
        <w:t>Digitale Lernzielkontrollen bzw. Kurztests</w:t>
      </w:r>
      <w:r w:rsidRPr="00BD1386">
        <w:t xml:space="preserve"> können Selbstlernaktivitäten kontrollier- und messbar für die LP machen. Formative E-Assessments können mit online-basierten Tools abgehalten werden. Details dazu finden Sie im Use Case </w:t>
      </w:r>
      <w:hyperlink r:id="rId19" w:history="1">
        <w:r w:rsidR="00A96AB7" w:rsidRPr="00A96AB7">
          <w:rPr>
            <w:rStyle w:val="Hyperlink"/>
          </w:rPr>
          <w:t>„</w:t>
        </w:r>
        <w:r w:rsidRPr="00A96AB7">
          <w:rPr>
            <w:rStyle w:val="Hyperlink"/>
          </w:rPr>
          <w:t>Formative Lernzielkontrollen</w:t>
        </w:r>
        <w:r w:rsidR="00A96AB7" w:rsidRPr="00A96AB7">
          <w:rPr>
            <w:rStyle w:val="Hyperlink"/>
          </w:rPr>
          <w:t>“</w:t>
        </w:r>
      </w:hyperlink>
      <w:r w:rsidRPr="00A96AB7">
        <w:t>.</w:t>
      </w:r>
    </w:p>
    <w:p w14:paraId="6632B166" w14:textId="389025E6" w:rsidR="00BD1386" w:rsidRDefault="00BD1386" w:rsidP="00D837EC">
      <w:pPr>
        <w:spacing w:line="288" w:lineRule="auto"/>
      </w:pPr>
    </w:p>
    <w:p w14:paraId="7E493E7D" w14:textId="7AB90FA9" w:rsidR="00BD1386" w:rsidRDefault="00BD1386" w:rsidP="00D837EC">
      <w:pPr>
        <w:pStyle w:val="berschrift2"/>
        <w:spacing w:line="288" w:lineRule="auto"/>
      </w:pPr>
      <w:bookmarkStart w:id="12" w:name="_Toc49766120"/>
      <w:r>
        <w:t>Aufgabenstellungen</w:t>
      </w:r>
      <w:bookmarkEnd w:id="12"/>
    </w:p>
    <w:p w14:paraId="5AEF5072" w14:textId="7AF5B6A4" w:rsidR="00BD1386" w:rsidRDefault="00BD1386" w:rsidP="00D837EC">
      <w:pPr>
        <w:spacing w:line="288" w:lineRule="auto"/>
      </w:pPr>
      <w:r w:rsidRPr="00BD1386">
        <w:t>Online-Aufgabenstellungen, auch „e-tivities“</w:t>
      </w:r>
      <w:r>
        <w:rPr>
          <w:rStyle w:val="Endnotenzeichen"/>
        </w:rPr>
        <w:endnoteReference w:id="5"/>
      </w:r>
      <w:r w:rsidRPr="00BD1386">
        <w:t xml:space="preserve"> genannt, können den Lernprozess in Onlinephasen unterstützen sowie Studierende dazu animieren, sich laufend mit dem Lernstoff zu beschäftigen. Aufgabenstellungen müssen jedoch entsprechend klar formuliert sein, da unmittelbares Nachfragen in Online-Räumen nicht immer möglich ist. Auch der Umgang mit der Lernplattform bzw. den eingesetzten Werkzeugen sollte nicht vorausgesetzt, sondern von der LP erklärt und angeleitet werden. Digitale Peer</w:t>
      </w:r>
      <w:r w:rsidR="00FE17E0">
        <w:t>f</w:t>
      </w:r>
      <w:r w:rsidRPr="00BD1386">
        <w:t>eedback-Prozesse eignen sich ebenfalls für die Erarbeitung von Lernstoff bzw. Entwicklung von Kompetenzen.</w:t>
      </w:r>
      <w:r w:rsidR="00CC6A61">
        <w:t xml:space="preserve"> Eine Anleitung zu</w:t>
      </w:r>
      <w:r w:rsidR="00FC1068">
        <w:t>r</w:t>
      </w:r>
      <w:r w:rsidR="00CC6A61">
        <w:t xml:space="preserve"> </w:t>
      </w:r>
      <w:r w:rsidR="00FC1068">
        <w:t>korrekten</w:t>
      </w:r>
      <w:r w:rsidR="00CC6A61">
        <w:t xml:space="preserve"> Formulier</w:t>
      </w:r>
      <w:r w:rsidR="00FC1068">
        <w:t>ung</w:t>
      </w:r>
      <w:r w:rsidR="00CC6A61">
        <w:t xml:space="preserve"> von Arbeitsaufträgen finden Sie im </w:t>
      </w:r>
      <w:r w:rsidR="00CC6A61">
        <w:lastRenderedPageBreak/>
        <w:t xml:space="preserve">Use Case </w:t>
      </w:r>
      <w:hyperlink r:id="rId20" w:history="1">
        <w:r w:rsidR="00A96AB7" w:rsidRPr="00A96AB7">
          <w:rPr>
            <w:rStyle w:val="Hyperlink"/>
          </w:rPr>
          <w:t>„</w:t>
        </w:r>
        <w:r w:rsidR="00CC6A61" w:rsidRPr="00A96AB7">
          <w:rPr>
            <w:rStyle w:val="Hyperlink"/>
          </w:rPr>
          <w:t>Arbeitsaufgaben- bzw. Arbeitsaufträge formulieren</w:t>
        </w:r>
        <w:r w:rsidR="00A96AB7" w:rsidRPr="00A96AB7">
          <w:rPr>
            <w:rStyle w:val="Hyperlink"/>
          </w:rPr>
          <w:t>“</w:t>
        </w:r>
      </w:hyperlink>
      <w:r w:rsidR="00CC6A61" w:rsidRPr="00CC6A61">
        <w:t>.</w:t>
      </w:r>
    </w:p>
    <w:p w14:paraId="0D0AABFE" w14:textId="4CD952B1" w:rsidR="00BD1386" w:rsidRDefault="00BD1386" w:rsidP="00D837EC">
      <w:pPr>
        <w:spacing w:line="288" w:lineRule="auto"/>
      </w:pPr>
    </w:p>
    <w:p w14:paraId="2A52D0F9" w14:textId="4656F2C1" w:rsidR="00BD1386" w:rsidRDefault="00BD1386" w:rsidP="00D837EC">
      <w:pPr>
        <w:pStyle w:val="berschrift2"/>
        <w:spacing w:line="288" w:lineRule="auto"/>
      </w:pPr>
      <w:bookmarkStart w:id="13" w:name="_Toc49766121"/>
      <w:r>
        <w:t>Gruppen-/Projektarbeiten</w:t>
      </w:r>
      <w:bookmarkEnd w:id="13"/>
    </w:p>
    <w:p w14:paraId="48463F1F" w14:textId="62AED235" w:rsidR="00BD1386" w:rsidRDefault="00BD1386" w:rsidP="00D837EC">
      <w:pPr>
        <w:spacing w:line="288" w:lineRule="auto"/>
      </w:pPr>
      <w:r w:rsidRPr="00BD1386">
        <w:t xml:space="preserve">Gruppenarbeiten und gemeinsame Projektarbeiten können auf </w:t>
      </w:r>
      <w:hyperlink w:anchor="_Mögliche_Tools_für" w:history="1">
        <w:r w:rsidRPr="00BD1386">
          <w:rPr>
            <w:rStyle w:val="Hyperlink"/>
          </w:rPr>
          <w:t>Online-Kollaborationstools</w:t>
        </w:r>
      </w:hyperlink>
      <w:r w:rsidRPr="00BD1386">
        <w:t xml:space="preserve"> ausgelagert werden. Der </w:t>
      </w:r>
      <w:r w:rsidRPr="00A96AB7">
        <w:t xml:space="preserve">Use-Case </w:t>
      </w:r>
      <w:hyperlink r:id="rId21" w:history="1">
        <w:r w:rsidR="00A96AB7" w:rsidRPr="00A96AB7">
          <w:rPr>
            <w:rStyle w:val="Hyperlink"/>
          </w:rPr>
          <w:t>„</w:t>
        </w:r>
        <w:r w:rsidRPr="00A96AB7">
          <w:rPr>
            <w:rStyle w:val="Hyperlink"/>
          </w:rPr>
          <w:t>Kollaboratives Schreiben</w:t>
        </w:r>
        <w:r w:rsidR="00A96AB7" w:rsidRPr="00A96AB7">
          <w:rPr>
            <w:rStyle w:val="Hyperlink"/>
          </w:rPr>
          <w:t>“</w:t>
        </w:r>
      </w:hyperlink>
      <w:r w:rsidRPr="00BD1386">
        <w:t xml:space="preserve"> gibt einen tieferen Einblick in das kollaborative Arbeiten mit online-basierten Hilfsmitteln.</w:t>
      </w:r>
    </w:p>
    <w:p w14:paraId="5CCD52E8" w14:textId="6F5BA1F6" w:rsidR="00BD1386" w:rsidRDefault="006927C8" w:rsidP="00D837EC">
      <w:pPr>
        <w:pStyle w:val="berschrift2"/>
        <w:spacing w:line="288" w:lineRule="auto"/>
      </w:pPr>
      <w:bookmarkStart w:id="14" w:name="_Toc49766122"/>
      <w:r>
        <w:t>Kommunikation</w:t>
      </w:r>
      <w:bookmarkEnd w:id="14"/>
    </w:p>
    <w:p w14:paraId="4BF26712" w14:textId="134E1A7D" w:rsidR="00BD1386" w:rsidRDefault="00FC1068" w:rsidP="00D837EC">
      <w:pPr>
        <w:spacing w:line="288" w:lineRule="auto"/>
      </w:pPr>
      <w:r>
        <w:t>Viele Bereiche in der Online-Lehre, wie die oben genannten Punkte „Aufgabenstellungen“ und „Gruppen-/Projektarbeiten“ erfordern digitale/virtuelle Kommunikationsräume</w:t>
      </w:r>
      <w:r w:rsidR="006927C8" w:rsidRPr="006927C8">
        <w:t xml:space="preserve"> zwischen den TN, zwischen LP und TN oder zwischen Tutor*innen und TN</w:t>
      </w:r>
      <w:r>
        <w:t>. Diese können</w:t>
      </w:r>
      <w:r w:rsidR="006927C8" w:rsidRPr="006927C8">
        <w:t xml:space="preserve"> soziale Netzwerke</w:t>
      </w:r>
      <w:r w:rsidR="004B01F9">
        <w:t>, Foren</w:t>
      </w:r>
      <w:r w:rsidR="006927C8" w:rsidRPr="006927C8">
        <w:t xml:space="preserve"> oder Chatrooms </w:t>
      </w:r>
      <w:r>
        <w:t>sein</w:t>
      </w:r>
      <w:r w:rsidR="006927C8" w:rsidRPr="006927C8">
        <w:t>.</w:t>
      </w:r>
      <w:r w:rsidR="006927C8">
        <w:rPr>
          <w:rStyle w:val="Endnotenzeichen"/>
        </w:rPr>
        <w:endnoteReference w:id="6"/>
      </w:r>
      <w:r w:rsidR="006927C8" w:rsidRPr="006927C8">
        <w:t xml:space="preserve"> </w:t>
      </w:r>
      <w:r w:rsidR="006927C8">
        <w:t>Die Umsetzung kann entweder synchron (d.h. zeitgleich</w:t>
      </w:r>
      <w:r>
        <w:t xml:space="preserve"> in einem Chat</w:t>
      </w:r>
      <w:r w:rsidR="006927C8">
        <w:t>) oder asynchron (d.h. zeitversetzt</w:t>
      </w:r>
      <w:r>
        <w:t xml:space="preserve"> in einem Forum</w:t>
      </w:r>
      <w:r w:rsidR="006927C8">
        <w:t>) erfolgen. Zu beachten ist jedenfalls die Wichtigkeit der E-Moderation seitens der LP. Genauere Informationen dazu liefern die</w:t>
      </w:r>
      <w:r w:rsidR="006927C8" w:rsidRPr="006927C8">
        <w:t xml:space="preserve"> </w:t>
      </w:r>
      <w:r w:rsidR="006927C8" w:rsidRPr="00B760BD">
        <w:t xml:space="preserve">Use Cases </w:t>
      </w:r>
      <w:hyperlink r:id="rId22" w:history="1">
        <w:r w:rsidR="00A96AB7" w:rsidRPr="00A96AB7">
          <w:rPr>
            <w:rStyle w:val="Hyperlink"/>
          </w:rPr>
          <w:t>„</w:t>
        </w:r>
        <w:r w:rsidR="00B760BD" w:rsidRPr="00A96AB7">
          <w:rPr>
            <w:rStyle w:val="Hyperlink"/>
          </w:rPr>
          <w:t>S</w:t>
        </w:r>
        <w:r w:rsidR="006927C8" w:rsidRPr="00A96AB7">
          <w:rPr>
            <w:rStyle w:val="Hyperlink"/>
          </w:rPr>
          <w:t xml:space="preserve">ynchrone </w:t>
        </w:r>
        <w:r w:rsidR="00B760BD" w:rsidRPr="00A96AB7">
          <w:rPr>
            <w:rStyle w:val="Hyperlink"/>
          </w:rPr>
          <w:t>O</w:t>
        </w:r>
        <w:r w:rsidR="006927C8" w:rsidRPr="00A96AB7">
          <w:rPr>
            <w:rStyle w:val="Hyperlink"/>
          </w:rPr>
          <w:t>nline</w:t>
        </w:r>
        <w:r w:rsidR="00B760BD" w:rsidRPr="00A96AB7">
          <w:rPr>
            <w:rStyle w:val="Hyperlink"/>
          </w:rPr>
          <w:t>-</w:t>
        </w:r>
        <w:r w:rsidR="006927C8" w:rsidRPr="00A96AB7">
          <w:rPr>
            <w:rStyle w:val="Hyperlink"/>
          </w:rPr>
          <w:t>Kommunikation</w:t>
        </w:r>
        <w:r w:rsidR="00A96AB7" w:rsidRPr="00A96AB7">
          <w:rPr>
            <w:rStyle w:val="Hyperlink"/>
          </w:rPr>
          <w:t>“</w:t>
        </w:r>
      </w:hyperlink>
      <w:r w:rsidR="006927C8" w:rsidRPr="00A96AB7">
        <w:t xml:space="preserve">, </w:t>
      </w:r>
      <w:hyperlink r:id="rId23" w:history="1">
        <w:r w:rsidR="00A96AB7" w:rsidRPr="00A96AB7">
          <w:rPr>
            <w:rStyle w:val="Hyperlink"/>
          </w:rPr>
          <w:t>„</w:t>
        </w:r>
        <w:r w:rsidR="006927C8" w:rsidRPr="00A96AB7">
          <w:rPr>
            <w:rStyle w:val="Hyperlink"/>
          </w:rPr>
          <w:t>Kommunikationsregeln für digitale Kommunikation festlegen</w:t>
        </w:r>
        <w:r w:rsidR="00A96AB7" w:rsidRPr="00A96AB7">
          <w:rPr>
            <w:rStyle w:val="Hyperlink"/>
          </w:rPr>
          <w:t>“</w:t>
        </w:r>
      </w:hyperlink>
      <w:r w:rsidR="006927C8" w:rsidRPr="00A96AB7">
        <w:t xml:space="preserve"> und </w:t>
      </w:r>
      <w:hyperlink r:id="rId24" w:history="1">
        <w:r w:rsidR="00A96AB7" w:rsidRPr="00A96AB7">
          <w:rPr>
            <w:rStyle w:val="Hyperlink"/>
          </w:rPr>
          <w:t>„</w:t>
        </w:r>
        <w:r w:rsidR="006927C8" w:rsidRPr="00A96AB7">
          <w:rPr>
            <w:rStyle w:val="Hyperlink"/>
          </w:rPr>
          <w:t>E-Moderation: Studierende online betreuen und begleiten</w:t>
        </w:r>
        <w:r w:rsidR="00A96AB7" w:rsidRPr="00A96AB7">
          <w:rPr>
            <w:rStyle w:val="Hyperlink"/>
          </w:rPr>
          <w:t>“</w:t>
        </w:r>
      </w:hyperlink>
      <w:r w:rsidR="006927C8" w:rsidRPr="00A96AB7">
        <w:t>.</w:t>
      </w:r>
    </w:p>
    <w:p w14:paraId="0F7AB62C" w14:textId="2940B870" w:rsidR="00BD1386" w:rsidRDefault="00BD1386" w:rsidP="00D837EC">
      <w:pPr>
        <w:spacing w:line="288" w:lineRule="auto"/>
      </w:pPr>
    </w:p>
    <w:p w14:paraId="30329784" w14:textId="77777777" w:rsidR="00A0401D" w:rsidRDefault="00A0401D" w:rsidP="00D837EC">
      <w:pPr>
        <w:pStyle w:val="berschrift1"/>
        <w:spacing w:line="288" w:lineRule="auto"/>
      </w:pPr>
      <w:bookmarkStart w:id="15" w:name="_Toc31371227"/>
      <w:bookmarkStart w:id="16" w:name="_Toc49766123"/>
      <w:r>
        <w:t>Zeitlicher Aufwand</w:t>
      </w:r>
      <w:bookmarkEnd w:id="15"/>
      <w:bookmarkEnd w:id="16"/>
    </w:p>
    <w:p w14:paraId="2886C4C4" w14:textId="07064992" w:rsidR="00A0401D" w:rsidRDefault="00EB057E" w:rsidP="00D837EC">
      <w:pPr>
        <w:spacing w:line="288" w:lineRule="auto"/>
      </w:pPr>
      <w:r w:rsidRPr="00EB057E">
        <w:t xml:space="preserve">Je nach benützter Technologie und Umfang des Einsatzes ist der zeitliche Aufwand für Planung, Gestaltung und Durchführung von Blended-Learning-Szenarien unterschiedlich hoch. In Szenarien mit umfangreichen bzw. interaktiven Onlinephasen sind manchmal mehrere Personen und Instanzen </w:t>
      </w:r>
      <w:r w:rsidR="004B01F9">
        <w:t xml:space="preserve">an </w:t>
      </w:r>
      <w:r w:rsidRPr="00EB057E">
        <w:t xml:space="preserve">Planung und Umsetzung beteiligt. Sollten diese Ressourcen nicht vorhanden sein, kann die LP Blended-Learning-Szenarien punktuell beginnen und sukzessive ausweiten. Sind Konzepte erst einmal entwickelt und digitale Lernmaterialien bzw. -aufgaben erstellt, reduziert sich der zeitliche Aufwand in der Nachnutzung. Durch den Einsatz von Online-Aktivitäten sollte der insgesamte Arbeitsaufwand der TN übrigens nicht </w:t>
      </w:r>
      <w:r w:rsidR="004B01F9">
        <w:t>steigen</w:t>
      </w:r>
      <w:r w:rsidRPr="00EB057E">
        <w:t>.</w:t>
      </w:r>
    </w:p>
    <w:p w14:paraId="12D55409" w14:textId="77777777" w:rsidR="00EB057E" w:rsidRDefault="00EB057E" w:rsidP="00FE17E0">
      <w:pPr>
        <w:spacing w:beforeLines="40" w:before="96" w:afterLines="40" w:after="96" w:line="288" w:lineRule="auto"/>
      </w:pPr>
    </w:p>
    <w:p w14:paraId="09F6712B" w14:textId="77777777" w:rsidR="00A96AB7" w:rsidRDefault="00A96AB7">
      <w:pPr>
        <w:widowControl/>
        <w:spacing w:before="0" w:after="160" w:line="259" w:lineRule="auto"/>
        <w:rPr>
          <w:rFonts w:eastAsia="Segoe UI Light"/>
          <w:b/>
          <w:bCs/>
          <w:color w:val="523D91"/>
          <w:sz w:val="28"/>
          <w:szCs w:val="25"/>
        </w:rPr>
      </w:pPr>
      <w:bookmarkStart w:id="17" w:name="_Toc31371228"/>
      <w:bookmarkStart w:id="18" w:name="_Toc49766124"/>
      <w:r>
        <w:br w:type="page"/>
      </w:r>
    </w:p>
    <w:p w14:paraId="55374B53" w14:textId="11872DD8" w:rsidR="00A0401D" w:rsidRDefault="00A0401D" w:rsidP="00FE17E0">
      <w:pPr>
        <w:pStyle w:val="berschrift1"/>
        <w:spacing w:beforeLines="40" w:before="96" w:afterLines="40" w:after="96" w:line="288" w:lineRule="auto"/>
      </w:pPr>
      <w:r>
        <w:lastRenderedPageBreak/>
        <w:t>Tipps zur Umsetzung</w:t>
      </w:r>
      <w:bookmarkEnd w:id="17"/>
      <w:bookmarkEnd w:id="18"/>
    </w:p>
    <w:p w14:paraId="1A8B8FB7" w14:textId="600D846C" w:rsidR="00EB057E" w:rsidRDefault="00EB057E" w:rsidP="00D837EC">
      <w:pPr>
        <w:pStyle w:val="Bulletpoints"/>
        <w:spacing w:line="288" w:lineRule="auto"/>
        <w:ind w:left="357" w:hanging="357"/>
      </w:pPr>
      <w:r>
        <w:t xml:space="preserve">Eine Lehrveranstaltung mit einer einzelnen Online-Aktivität, z.B. dem Anschauen eines Videos, ist noch kein Blended Learning. Es gilt, die jeweiligen Vorteile von Präsenz- und Onlinephasen zu kombinieren und so beide Varianten </w:t>
      </w:r>
      <w:r w:rsidR="004B01F9">
        <w:t xml:space="preserve">didaktisch </w:t>
      </w:r>
      <w:r>
        <w:t>sinnvoll miteinander zu verzahnen.</w:t>
      </w:r>
    </w:p>
    <w:p w14:paraId="21AAEA55" w14:textId="5FF529B2" w:rsidR="00B760BD" w:rsidRDefault="00EB057E" w:rsidP="00D837EC">
      <w:pPr>
        <w:pStyle w:val="Bulletpoints"/>
        <w:spacing w:line="288" w:lineRule="auto"/>
        <w:ind w:left="357" w:hanging="357"/>
      </w:pPr>
      <w:r>
        <w:t>Betreuung der TN sowie laufendes Feedback sind vor allem in den Onlinephasen wichtig für die Lernmotivation und geben den TN das Gefühl, gut begleitet zu werden. Um erhöhten Tutoring-Aufwand zu vermeiden, bieten viele Lernmanagementsysteme (LMS), einfache Übungstypen</w:t>
      </w:r>
      <w:r w:rsidR="009725DB">
        <w:t xml:space="preserve"> für Selbstlernkontrollen an (</w:t>
      </w:r>
      <w:r>
        <w:t>z.B. Single Choice, Multiple Choice oder Lückentexte</w:t>
      </w:r>
      <w:r w:rsidR="009725DB">
        <w:t>)</w:t>
      </w:r>
      <w:r>
        <w:t xml:space="preserve">, </w:t>
      </w:r>
      <w:r w:rsidR="009725DB">
        <w:t>die</w:t>
      </w:r>
      <w:r>
        <w:t xml:space="preserve"> automatisiertes Feedback geben können. Je komplizierter die Übungstypen werden, desto häufiger sind individuelle Rückmeldungen erforderlich. Hier könnte sich der Einsatz von Peer</w:t>
      </w:r>
      <w:r w:rsidR="00C83423">
        <w:t>-F</w:t>
      </w:r>
      <w:r>
        <w:t xml:space="preserve">eedback lohnen, bei dem sich TN untereinander Rückmeldungen geben. Mehr Informationen finden Sie dazu im </w:t>
      </w:r>
      <w:r w:rsidRPr="00A96AB7">
        <w:t xml:space="preserve">Use Case </w:t>
      </w:r>
      <w:hyperlink r:id="rId25" w:history="1">
        <w:r w:rsidR="00A96AB7" w:rsidRPr="00A96AB7">
          <w:rPr>
            <w:rStyle w:val="Hyperlink"/>
          </w:rPr>
          <w:t>„</w:t>
        </w:r>
        <w:r w:rsidRPr="00A96AB7">
          <w:rPr>
            <w:rStyle w:val="Hyperlink"/>
          </w:rPr>
          <w:t>Peer</w:t>
        </w:r>
        <w:r w:rsidR="00FE17E0" w:rsidRPr="00A96AB7">
          <w:rPr>
            <w:rStyle w:val="Hyperlink"/>
          </w:rPr>
          <w:t>f</w:t>
        </w:r>
        <w:r w:rsidRPr="00A96AB7">
          <w:rPr>
            <w:rStyle w:val="Hyperlink"/>
          </w:rPr>
          <w:t>eedback als Methode einsetzen</w:t>
        </w:r>
        <w:r w:rsidR="00A96AB7" w:rsidRPr="00A96AB7">
          <w:rPr>
            <w:rStyle w:val="Hyperlink"/>
          </w:rPr>
          <w:t>“</w:t>
        </w:r>
      </w:hyperlink>
      <w:r w:rsidRPr="00A96AB7">
        <w:t>.</w:t>
      </w:r>
      <w:r>
        <w:t xml:space="preserve"> </w:t>
      </w:r>
    </w:p>
    <w:p w14:paraId="6B7F76AD" w14:textId="749CE5EF" w:rsidR="00EB057E" w:rsidRPr="00A96AB7" w:rsidRDefault="00EB057E" w:rsidP="00D837EC">
      <w:pPr>
        <w:pStyle w:val="Bulletpoints"/>
        <w:spacing w:line="288" w:lineRule="auto"/>
        <w:ind w:left="357" w:hanging="357"/>
      </w:pPr>
      <w:r w:rsidRPr="00B760BD">
        <w:t>Nutzen</w:t>
      </w:r>
      <w:r>
        <w:t xml:space="preserve"> Sie Präsenzeinheiten nicht ausschließlich für Frontalvorträge, sondern sehen Sie das räumliche und zeitliche Zusammenkommen aller Beteiligten als Chance für die zwischenmenschliche Kommunikation. Klären Sie z.B. organisatorische und administrative Dinge, reflektieren Sie mit den TN das Gelernte oder klären Sie offene Fragen. Dies knüpft an dem bekannten Flipped- oder auch Inverted-Classroom-Prinzip an. Lesen Sie dazu den folgenden Use Case: </w:t>
      </w:r>
      <w:hyperlink r:id="rId26" w:history="1">
        <w:r w:rsidR="00A96AB7" w:rsidRPr="00A96AB7">
          <w:rPr>
            <w:rStyle w:val="Hyperlink"/>
          </w:rPr>
          <w:t>„</w:t>
        </w:r>
        <w:r w:rsidRPr="00A96AB7">
          <w:rPr>
            <w:rStyle w:val="Hyperlink"/>
          </w:rPr>
          <w:t>Flipped Classroom als Unterrichtsmethode</w:t>
        </w:r>
        <w:r w:rsidR="009725DB" w:rsidRPr="00A96AB7">
          <w:rPr>
            <w:rStyle w:val="Hyperlink"/>
          </w:rPr>
          <w:t>: Planung, Gestaltung und Durchführung</w:t>
        </w:r>
        <w:r w:rsidR="00A96AB7" w:rsidRPr="00A96AB7">
          <w:rPr>
            <w:rStyle w:val="Hyperlink"/>
          </w:rPr>
          <w:t>“</w:t>
        </w:r>
      </w:hyperlink>
      <w:r w:rsidRPr="00A96AB7">
        <w:t>.</w:t>
      </w:r>
    </w:p>
    <w:p w14:paraId="0CE750C6" w14:textId="77777777" w:rsidR="00F91C1D" w:rsidRDefault="00F91C1D" w:rsidP="00D837EC">
      <w:pPr>
        <w:pStyle w:val="Bulletpoints"/>
        <w:spacing w:line="288" w:lineRule="auto"/>
        <w:ind w:left="357" w:hanging="357"/>
      </w:pPr>
      <w:r>
        <w:t>Gehen Sie nicht davon aus, dass alle TN für Onlinephasen benötigte IT-Ausstattungen besitzen. Sprechen Sie das Thema an und weisen Sie auf Alternativmöglichkeiten hin (Leihgeräte bzw. Verfügbarkeit von Softwarelizenzen für Studierende an der Hochschule, etc.).</w:t>
      </w:r>
    </w:p>
    <w:p w14:paraId="37FB7D3C" w14:textId="72EF24CD" w:rsidR="00F91C1D" w:rsidRPr="006F7FDD" w:rsidRDefault="00F91C1D" w:rsidP="00D837EC">
      <w:pPr>
        <w:pStyle w:val="Bulletpoints"/>
        <w:spacing w:line="288" w:lineRule="auto"/>
        <w:ind w:left="357" w:hanging="357"/>
      </w:pPr>
      <w:r>
        <w:t xml:space="preserve">Setzen Sie nicht voraus, dass TN bereits wissen, wie sie mit den eingesetzten Technologien umgehen müssen. </w:t>
      </w:r>
      <w:r w:rsidR="0071777C">
        <w:t>Abhängig von Komplexität der Tools und Know-How der TN ist eventuell eine Einschulung notwendig.</w:t>
      </w:r>
    </w:p>
    <w:p w14:paraId="205A5122" w14:textId="3E65D473" w:rsidR="00F91C1D" w:rsidRPr="006F7FDD" w:rsidRDefault="00F91C1D" w:rsidP="00D837EC">
      <w:pPr>
        <w:pStyle w:val="Bulletpoints"/>
        <w:spacing w:line="288" w:lineRule="auto"/>
        <w:ind w:left="357" w:hanging="357"/>
      </w:pPr>
      <w:r>
        <w:t>Gestalten Sie Online-</w:t>
      </w:r>
      <w:r w:rsidRPr="00F91C1D">
        <w:t>Übungen und Aufgaben</w:t>
      </w:r>
      <w:r>
        <w:t xml:space="preserve"> so</w:t>
      </w:r>
      <w:r w:rsidRPr="00F91C1D">
        <w:t>, dass ein individuelles Lerntempo für alle TN möglich ist.</w:t>
      </w:r>
    </w:p>
    <w:p w14:paraId="1A78604B" w14:textId="6C48967F" w:rsidR="00A0401D" w:rsidRDefault="00EB057E" w:rsidP="00D837EC">
      <w:pPr>
        <w:pStyle w:val="Bulletpoints"/>
        <w:spacing w:line="288" w:lineRule="auto"/>
        <w:ind w:left="357" w:hanging="357"/>
      </w:pPr>
      <w:r>
        <w:t>Fangen Sie bei Ihrem ersten Blended</w:t>
      </w:r>
      <w:r w:rsidR="004B01F9">
        <w:t>-</w:t>
      </w:r>
      <w:r>
        <w:t>Learning</w:t>
      </w:r>
      <w:r w:rsidR="004B01F9">
        <w:t>-</w:t>
      </w:r>
      <w:r>
        <w:t xml:space="preserve">Versuch </w:t>
      </w:r>
      <w:r w:rsidR="004B01F9">
        <w:t xml:space="preserve">eher </w:t>
      </w:r>
      <w:r>
        <w:t>klein an und setzen Sie nach Möglichkeit Ihnen bereits vertraute Tools ein.</w:t>
      </w:r>
    </w:p>
    <w:p w14:paraId="24A652BE" w14:textId="0A52E0C3" w:rsidR="006112DF" w:rsidRDefault="006112DF" w:rsidP="00FE17E0">
      <w:pPr>
        <w:pStyle w:val="berschrift1"/>
        <w:spacing w:beforeLines="40" w:before="96" w:afterLines="40" w:after="96" w:line="288" w:lineRule="auto"/>
      </w:pPr>
      <w:bookmarkStart w:id="19" w:name="_Toc49766125"/>
      <w:r w:rsidRPr="009725DB">
        <w:lastRenderedPageBreak/>
        <w:t>Vorteile / Herausforderungen</w:t>
      </w:r>
      <w:bookmarkEnd w:id="19"/>
    </w:p>
    <w:p w14:paraId="41D83F22" w14:textId="05568D8A" w:rsidR="008A7513" w:rsidRPr="006F7FDD" w:rsidRDefault="00543825" w:rsidP="00D837EC">
      <w:pPr>
        <w:pStyle w:val="Bulletpoints"/>
        <w:spacing w:line="288" w:lineRule="auto"/>
        <w:ind w:left="357" w:hanging="357"/>
      </w:pPr>
      <w:bookmarkStart w:id="20" w:name="_Toc31371230"/>
      <w:r>
        <w:t xml:space="preserve">Vorteile zeigen sich vor allem im Bereich der Flexibilität, da </w:t>
      </w:r>
      <w:r w:rsidR="00CC55B1">
        <w:t>ein zeit- und ortsunabhängiges Lernen</w:t>
      </w:r>
      <w:r w:rsidR="00A643EC">
        <w:t xml:space="preserve"> für die TN</w:t>
      </w:r>
      <w:r w:rsidR="00CC55B1">
        <w:t xml:space="preserve"> ermöglicht wird. </w:t>
      </w:r>
      <w:r>
        <w:t xml:space="preserve">Das Lernen zu Hause und vor allem die Kombination aus Online- und Präsenzeinheit können positive Effekte auf den Lernerfolg haben. </w:t>
      </w:r>
    </w:p>
    <w:p w14:paraId="1FFACC80" w14:textId="363CDFD8" w:rsidR="008A7513" w:rsidRPr="006F7FDD" w:rsidRDefault="00543825" w:rsidP="00D837EC">
      <w:pPr>
        <w:pStyle w:val="Bulletpoints"/>
        <w:spacing w:line="288" w:lineRule="auto"/>
        <w:ind w:left="357" w:hanging="357"/>
      </w:pPr>
      <w:r>
        <w:t xml:space="preserve">Die LP erlebt eine neue Form der Interaktion mit </w:t>
      </w:r>
      <w:r w:rsidR="0013552F">
        <w:t>den</w:t>
      </w:r>
      <w:r>
        <w:t xml:space="preserve"> TN und profitiert ebenso von der Flexibilität der zeitlichen Taktung</w:t>
      </w:r>
      <w:r w:rsidR="003047CF">
        <w:t xml:space="preserve"> ihres Unterrichts</w:t>
      </w:r>
      <w:r>
        <w:t xml:space="preserve">.  </w:t>
      </w:r>
    </w:p>
    <w:p w14:paraId="31C5B44E" w14:textId="77777777" w:rsidR="001479FA" w:rsidRDefault="003047CF" w:rsidP="00D837EC">
      <w:pPr>
        <w:pStyle w:val="Bulletpoints"/>
        <w:spacing w:line="288" w:lineRule="auto"/>
        <w:ind w:left="357" w:hanging="357"/>
      </w:pPr>
      <w:r>
        <w:t>Oft nehmen TN an, dass sich durch den Einsatz von Online-Phasen der Arbeitsaufwand verringert. Wird dieser Aufwand, der im Normalfall gleichbleibt, unterschätzt, kann das Frust</w:t>
      </w:r>
      <w:r w:rsidR="001479FA">
        <w:t>ration</w:t>
      </w:r>
      <w:r>
        <w:t xml:space="preserve"> bei den TN auslösen. </w:t>
      </w:r>
    </w:p>
    <w:p w14:paraId="73841979" w14:textId="1FC19F91" w:rsidR="008A7513" w:rsidRPr="006F7FDD" w:rsidRDefault="001479FA" w:rsidP="00D837EC">
      <w:pPr>
        <w:pStyle w:val="Bulletpoints"/>
        <w:spacing w:line="288" w:lineRule="auto"/>
        <w:ind w:left="357" w:hanging="357"/>
      </w:pPr>
      <w:r>
        <w:t>Die Eigenverantwortung über den Lernprozess in Onlinephasen kann bei TN zu Schwierigkeiten bei Zeit- und Selbstmanagement führen. Technische Überforderung kann auch zum Problem werden. In all diesen Fällen kann die LP unterstützen.</w:t>
      </w:r>
    </w:p>
    <w:p w14:paraId="2DD22208" w14:textId="0EE2DAFF" w:rsidR="008A7513" w:rsidRDefault="00CC55B1" w:rsidP="00D837EC">
      <w:pPr>
        <w:pStyle w:val="Bulletpoints"/>
        <w:spacing w:line="288" w:lineRule="auto"/>
        <w:ind w:left="357" w:hanging="357"/>
      </w:pPr>
      <w:r w:rsidRPr="00CC55B1">
        <w:t xml:space="preserve">Blended Learning </w:t>
      </w:r>
      <w:r>
        <w:t>erfordert</w:t>
      </w:r>
      <w:r w:rsidRPr="00CC55B1">
        <w:t xml:space="preserve"> </w:t>
      </w:r>
      <w:r>
        <w:t>von der</w:t>
      </w:r>
      <w:r w:rsidRPr="00CC55B1">
        <w:t xml:space="preserve"> L</w:t>
      </w:r>
      <w:r>
        <w:t xml:space="preserve">P </w:t>
      </w:r>
      <w:r w:rsidR="0013552F">
        <w:t xml:space="preserve">anfangs </w:t>
      </w:r>
      <w:r>
        <w:t xml:space="preserve">einen erhöhten zeitlichen Aufwand. Neben der Durchführung ist vor allem die Planung bzw. das Erstellen der multimedialen Lerninhalte zeitintensiv. Die LP könnte sich deshalb methodisch </w:t>
      </w:r>
      <w:r w:rsidR="008E7ABA">
        <w:t>sowie</w:t>
      </w:r>
      <w:r>
        <w:t xml:space="preserve"> technisch unterstützen lassen.</w:t>
      </w:r>
      <w:r w:rsidR="00333D00">
        <w:rPr>
          <w:rStyle w:val="Endnotenzeichen"/>
        </w:rPr>
        <w:endnoteReference w:id="7"/>
      </w:r>
    </w:p>
    <w:p w14:paraId="31A48142" w14:textId="77777777" w:rsidR="00D837EC" w:rsidRPr="00CC55B1" w:rsidRDefault="00D837EC" w:rsidP="00D837EC">
      <w:pPr>
        <w:pStyle w:val="Bulletpoints"/>
        <w:numPr>
          <w:ilvl w:val="0"/>
          <w:numId w:val="0"/>
        </w:numPr>
        <w:spacing w:beforeLines="40" w:before="96" w:afterLines="40" w:after="96" w:line="288" w:lineRule="auto"/>
        <w:ind w:left="360"/>
      </w:pPr>
    </w:p>
    <w:p w14:paraId="7F1DCAFD" w14:textId="77777777" w:rsidR="00A0401D" w:rsidRDefault="00A0401D" w:rsidP="00FE17E0">
      <w:pPr>
        <w:pStyle w:val="berschrift1"/>
        <w:spacing w:beforeLines="40" w:before="96" w:afterLines="40" w:after="96" w:line="288" w:lineRule="auto"/>
      </w:pPr>
      <w:bookmarkStart w:id="21" w:name="_Toc49766126"/>
      <w:r>
        <w:t>Einfluss auf Lernerfolg</w:t>
      </w:r>
      <w:bookmarkEnd w:id="20"/>
      <w:bookmarkEnd w:id="21"/>
    </w:p>
    <w:p w14:paraId="4F4CCC1F" w14:textId="756AE071" w:rsidR="00F91C1D" w:rsidRDefault="00F91C1D" w:rsidP="00D837EC">
      <w:pPr>
        <w:spacing w:line="288" w:lineRule="auto"/>
      </w:pPr>
      <w:r>
        <w:t xml:space="preserve">Neben allen Maßnahmen der LP sind dennoch die TN maßgeblich daran beteiligt, ob Blended-Learning-Szenarien förderlich für den Lernprozess sein können oder nicht. Ob und wie das Angebot genutzt wird, hängt </w:t>
      </w:r>
      <w:r w:rsidR="00191B44">
        <w:t>folglich</w:t>
      </w:r>
      <w:r>
        <w:t xml:space="preserve"> nicht nur von der LP, sondern auch von der Motivation und Bereitschaft der TN ab.</w:t>
      </w:r>
    </w:p>
    <w:p w14:paraId="0F80F2E3" w14:textId="14D8DC74" w:rsidR="00A0401D" w:rsidRDefault="00F91C1D" w:rsidP="00D837EC">
      <w:pPr>
        <w:spacing w:line="288" w:lineRule="auto"/>
      </w:pPr>
      <w:r>
        <w:t>Das reine Abfragen von bereits vorhandenem Wissen mit Single- und Multiple-Choice-Fragen wird vermutlich einen geringeren Lernerfolg bringen als z.B. ein Projekt, das von mehreren TN kognitiv und sozial vernetzt in mehreren Online-Phasen bearbeitet wird.</w:t>
      </w:r>
      <w:r>
        <w:rPr>
          <w:rStyle w:val="Endnotenzeichen"/>
        </w:rPr>
        <w:endnoteReference w:id="8"/>
      </w:r>
    </w:p>
    <w:p w14:paraId="731FA889" w14:textId="77777777" w:rsidR="00F91C1D" w:rsidRDefault="00F91C1D" w:rsidP="00FE17E0">
      <w:pPr>
        <w:spacing w:beforeLines="40" w:before="96" w:afterLines="40" w:after="96" w:line="288" w:lineRule="auto"/>
      </w:pPr>
    </w:p>
    <w:p w14:paraId="60F2A41D" w14:textId="399CD1A8" w:rsidR="00A0401D" w:rsidRDefault="00A0401D" w:rsidP="00FE17E0">
      <w:pPr>
        <w:pStyle w:val="berschrift1"/>
        <w:spacing w:beforeLines="40" w:before="96" w:afterLines="40" w:after="96" w:line="288" w:lineRule="auto"/>
      </w:pPr>
      <w:bookmarkStart w:id="22" w:name="_Toc31371231"/>
      <w:bookmarkStart w:id="23" w:name="_Toc49766127"/>
      <w:r w:rsidRPr="00C57E30">
        <w:t>Einfluss auf Motivation</w:t>
      </w:r>
      <w:bookmarkEnd w:id="22"/>
      <w:bookmarkEnd w:id="23"/>
    </w:p>
    <w:p w14:paraId="33894A9F" w14:textId="1AAB1CDE" w:rsidR="00333D00" w:rsidRDefault="00CD1397" w:rsidP="00D837EC">
      <w:pPr>
        <w:spacing w:line="288" w:lineRule="auto"/>
      </w:pPr>
      <w:r>
        <w:t xml:space="preserve">Die </w:t>
      </w:r>
      <w:r w:rsidR="008061AC">
        <w:t>geforderte</w:t>
      </w:r>
      <w:r>
        <w:t xml:space="preserve"> Selbstständigkeit und Eigenverantwortung </w:t>
      </w:r>
      <w:r w:rsidR="008061AC">
        <w:t>zur Bewältigung der Online-Phasen</w:t>
      </w:r>
      <w:r>
        <w:t xml:space="preserve"> kann motivierend wahrgenommen werden. Wenn </w:t>
      </w:r>
      <w:r>
        <w:lastRenderedPageBreak/>
        <w:t xml:space="preserve">Präsenzeinheiten </w:t>
      </w:r>
      <w:r w:rsidR="008E7ABA">
        <w:t>zudem</w:t>
      </w:r>
      <w:r w:rsidR="008061AC">
        <w:t xml:space="preserve"> </w:t>
      </w:r>
      <w:r>
        <w:t>interaktiv und unterstützend genutzt werden, haben die TN das Gefühl individuell lernen</w:t>
      </w:r>
      <w:r w:rsidR="008061AC">
        <w:t xml:space="preserve"> zu können</w:t>
      </w:r>
      <w:r>
        <w:t xml:space="preserve">. Außerdem </w:t>
      </w:r>
      <w:r w:rsidR="008061AC">
        <w:t>nehmen</w:t>
      </w:r>
      <w:r w:rsidR="00FA793C">
        <w:t xml:space="preserve"> TN</w:t>
      </w:r>
      <w:r>
        <w:t xml:space="preserve"> multimediale </w:t>
      </w:r>
      <w:r w:rsidR="00FA793C">
        <w:t>Lerni</w:t>
      </w:r>
      <w:r>
        <w:t>nhalte attraktiver</w:t>
      </w:r>
      <w:r w:rsidR="008061AC">
        <w:t xml:space="preserve"> wahr</w:t>
      </w:r>
      <w:r w:rsidR="00FA793C">
        <w:t xml:space="preserve">, </w:t>
      </w:r>
      <w:r w:rsidR="008061AC">
        <w:t>da Smartphone und Laptop feste Bestandteile ihres Alltags sind und so direkt an ihre Lebenswelt anknüpfen.</w:t>
      </w:r>
      <w:r w:rsidR="008061AC">
        <w:rPr>
          <w:rStyle w:val="Endnotenzeichen"/>
        </w:rPr>
        <w:endnoteReference w:id="9"/>
      </w:r>
    </w:p>
    <w:p w14:paraId="321DAEE9" w14:textId="77777777" w:rsidR="00CD1397" w:rsidRDefault="00CD1397" w:rsidP="00D837EC">
      <w:pPr>
        <w:spacing w:line="288" w:lineRule="auto"/>
      </w:pPr>
    </w:p>
    <w:p w14:paraId="6EB6C32F" w14:textId="77777777" w:rsidR="00A0401D" w:rsidRDefault="00A0401D" w:rsidP="00FE17E0">
      <w:pPr>
        <w:pStyle w:val="berschrift1"/>
        <w:spacing w:beforeLines="40" w:before="96" w:afterLines="40" w:after="96" w:line="288" w:lineRule="auto"/>
      </w:pPr>
      <w:bookmarkStart w:id="24" w:name="_Toc31371232"/>
      <w:bookmarkStart w:id="25" w:name="_Toc49766128"/>
      <w:r w:rsidRPr="00C57E30">
        <w:t>Rechtliche Aspekte</w:t>
      </w:r>
      <w:bookmarkEnd w:id="24"/>
      <w:bookmarkEnd w:id="25"/>
    </w:p>
    <w:p w14:paraId="51812B2D" w14:textId="77777777" w:rsidR="004A41F2" w:rsidRDefault="004A41F2" w:rsidP="00D837EC">
      <w:pPr>
        <w:spacing w:line="288" w:lineRule="auto"/>
      </w:pPr>
      <w:r>
        <w:t xml:space="preserve">Mit diesem Absatz möchten wir Sie für rechtliche Aspekte beim Einsatz von digitalen Technologien in Unterricht und Lehre sensibilisieren. Gesetzliche Bestimmungen sind jedenfalls einzuhalten. Für diesen Use Case sind insbesondere folgende Rechtsthematiken relevant: </w:t>
      </w:r>
    </w:p>
    <w:p w14:paraId="0AE47444" w14:textId="04D74CA8" w:rsidR="004A41F2" w:rsidRDefault="004A41F2" w:rsidP="00D837EC">
      <w:pPr>
        <w:pStyle w:val="Listenabsatz"/>
        <w:numPr>
          <w:ilvl w:val="0"/>
          <w:numId w:val="20"/>
        </w:numPr>
        <w:spacing w:line="288" w:lineRule="auto"/>
        <w:ind w:left="357" w:hanging="357"/>
      </w:pPr>
      <w:r>
        <w:t>Urheberrecht (</w:t>
      </w:r>
      <w:r w:rsidR="00F65683">
        <w:t>von den TN eingereichte Unterlagen</w:t>
      </w:r>
      <w:r w:rsidR="00333D00">
        <w:t xml:space="preserve"> bzw. von der LP selbst verwendete Materialien</w:t>
      </w:r>
      <w:r w:rsidR="00281510" w:rsidRPr="00281510">
        <w:t xml:space="preserve"> </w:t>
      </w:r>
      <w:r w:rsidR="00281510">
        <w:t xml:space="preserve">muss auf das Urheberrecht geachtet werden. Man greifen am besten auf Bilder mit Creative Commons-Lizenzen (CC), frei verwendbare Bilder auf Bilddatenbanken wie </w:t>
      </w:r>
      <w:hyperlink r:id="rId27" w:history="1">
        <w:r w:rsidR="00281510" w:rsidRPr="00F21B80">
          <w:rPr>
            <w:rStyle w:val="Hyperlink"/>
          </w:rPr>
          <w:t>Pixabay</w:t>
        </w:r>
      </w:hyperlink>
      <w:r w:rsidR="00281510">
        <w:t xml:space="preserve"> und </w:t>
      </w:r>
      <w:hyperlink r:id="rId28" w:history="1">
        <w:r w:rsidR="00281510" w:rsidRPr="00F21B80">
          <w:rPr>
            <w:rStyle w:val="Hyperlink"/>
          </w:rPr>
          <w:t>Pexels</w:t>
        </w:r>
      </w:hyperlink>
      <w:r w:rsidR="00281510">
        <w:t xml:space="preserve"> oder selbst gemachte Fotos zurück. Nach CC kann bei Bildersuchmaschinen wie z.B. </w:t>
      </w:r>
      <w:hyperlink r:id="rId29" w:history="1">
        <w:r w:rsidR="00281510" w:rsidRPr="0020741C">
          <w:rPr>
            <w:rStyle w:val="Hyperlink"/>
          </w:rPr>
          <w:t>Flickr</w:t>
        </w:r>
      </w:hyperlink>
      <w:r w:rsidR="00281510">
        <w:t xml:space="preserve"> oder </w:t>
      </w:r>
      <w:hyperlink r:id="rId30" w:history="1">
        <w:r w:rsidR="00281510" w:rsidRPr="0020741C">
          <w:rPr>
            <w:rStyle w:val="Hyperlink"/>
          </w:rPr>
          <w:t>Google Images</w:t>
        </w:r>
      </w:hyperlink>
      <w:r w:rsidR="00281510">
        <w:t xml:space="preserve"> gefiltert werden. Musikangebote unter Creative Commons-Lizenzen sind beispielsweise auf der </w:t>
      </w:r>
      <w:hyperlink r:id="rId31" w:history="1">
        <w:r w:rsidR="00281510" w:rsidRPr="008B09B0">
          <w:rPr>
            <w:rStyle w:val="Hyperlink"/>
          </w:rPr>
          <w:t>Creative Commons-Website</w:t>
        </w:r>
      </w:hyperlink>
      <w:r w:rsidR="00281510">
        <w:t xml:space="preserve"> gelistet. Frei verwendbare, nicht aber CC-lizensierte Musik findet sich auf </w:t>
      </w:r>
      <w:hyperlink r:id="rId32" w:history="1">
        <w:r w:rsidR="00281510" w:rsidRPr="00E76AB1">
          <w:rPr>
            <w:rStyle w:val="Hyperlink"/>
          </w:rPr>
          <w:t>Purple Planet</w:t>
        </w:r>
      </w:hyperlink>
      <w:r w:rsidR="00281510">
        <w:t>.</w:t>
      </w:r>
      <w:r>
        <w:t>)</w:t>
      </w:r>
    </w:p>
    <w:p w14:paraId="794D0BD9" w14:textId="09E348DA" w:rsidR="004A41F2" w:rsidRDefault="004A41F2" w:rsidP="00D837EC">
      <w:pPr>
        <w:pStyle w:val="Bulletpoints"/>
        <w:spacing w:line="288" w:lineRule="auto"/>
      </w:pPr>
      <w:r>
        <w:t>Nutzungsbedingungen (</w:t>
      </w:r>
      <w:r w:rsidR="00F65683">
        <w:t>z.B. der verwendeten Tools</w:t>
      </w:r>
      <w:r w:rsidR="00333D00">
        <w:t xml:space="preserve"> und Plattformen</w:t>
      </w:r>
      <w:r>
        <w:t>)</w:t>
      </w:r>
    </w:p>
    <w:p w14:paraId="1BCC780C" w14:textId="77777777" w:rsidR="004A41F2" w:rsidRDefault="004A41F2" w:rsidP="00D837EC">
      <w:pPr>
        <w:pStyle w:val="Bulletpoints"/>
        <w:spacing w:line="288" w:lineRule="auto"/>
      </w:pPr>
      <w:r>
        <w:t>Datenschutzgrundverordnung (inkl. Datensicherheit)</w:t>
      </w:r>
    </w:p>
    <w:p w14:paraId="0E2633B6" w14:textId="77777777" w:rsidR="004A41F2" w:rsidRDefault="004A41F2" w:rsidP="00D837EC">
      <w:pPr>
        <w:pStyle w:val="Bulletpoints"/>
        <w:spacing w:line="288" w:lineRule="auto"/>
      </w:pPr>
      <w:r>
        <w:t>Prüfungsordnung</w:t>
      </w:r>
    </w:p>
    <w:p w14:paraId="6A9A8E4D" w14:textId="4FEB1B38" w:rsidR="004A41F2" w:rsidRDefault="004A41F2" w:rsidP="00D837EC">
      <w:pPr>
        <w:spacing w:line="288" w:lineRule="auto"/>
      </w:pPr>
      <w:r>
        <w:t>Bitte wenden Sie sich bei weiteren Fragen an die zuständige</w:t>
      </w:r>
      <w:r w:rsidR="009725DB">
        <w:t>(n)</w:t>
      </w:r>
      <w:r>
        <w:t xml:space="preserve"> Abteilung(en) Ihrer Institution. </w:t>
      </w:r>
    </w:p>
    <w:p w14:paraId="434C7168" w14:textId="77777777" w:rsidR="00A0401D" w:rsidRDefault="00A0401D" w:rsidP="00D837EC">
      <w:pPr>
        <w:spacing w:line="288" w:lineRule="auto"/>
      </w:pPr>
    </w:p>
    <w:p w14:paraId="66A76D55" w14:textId="77777777" w:rsidR="00A0401D" w:rsidRDefault="00A0401D" w:rsidP="00FE17E0">
      <w:pPr>
        <w:pStyle w:val="berschrift1"/>
        <w:spacing w:beforeLines="40" w:before="96" w:afterLines="40" w:after="96" w:line="288" w:lineRule="auto"/>
      </w:pPr>
      <w:bookmarkStart w:id="26" w:name="_Mögliche_Tools_für"/>
      <w:bookmarkStart w:id="27" w:name="_Toc31371233"/>
      <w:bookmarkStart w:id="28" w:name="_Toc49766129"/>
      <w:bookmarkEnd w:id="26"/>
      <w:r>
        <w:t>Mögliche Tools für Umsetzung</w:t>
      </w:r>
      <w:bookmarkEnd w:id="27"/>
      <w:bookmarkEnd w:id="28"/>
    </w:p>
    <w:p w14:paraId="401A4BD1" w14:textId="60934BE4" w:rsidR="00A0401D" w:rsidRDefault="00DE7E71" w:rsidP="00D837EC">
      <w:pPr>
        <w:spacing w:line="288" w:lineRule="auto"/>
      </w:pPr>
      <w:r w:rsidRPr="00DE7E71">
        <w:t>Die nachfolgend angeführten Tools stellen eine Auswahl an aktuell bekannten und verwendeten Plattformen und Systemen dar. In der Praxis werden diese in Blended-Learning-Szenarien oft geschickt miteinander kombiniert.</w:t>
      </w:r>
    </w:p>
    <w:p w14:paraId="50A1AFA5" w14:textId="77777777" w:rsidR="00DE7E71" w:rsidRDefault="00DE7E71" w:rsidP="00D837EC">
      <w:pPr>
        <w:spacing w:line="288" w:lineRule="auto"/>
      </w:pPr>
    </w:p>
    <w:p w14:paraId="609CB878" w14:textId="77777777" w:rsidR="00DE7E71" w:rsidRDefault="00DE7E71" w:rsidP="00FE17E0">
      <w:pPr>
        <w:spacing w:beforeLines="40" w:before="96" w:afterLines="40" w:after="96" w:line="288" w:lineRule="auto"/>
        <w:rPr>
          <w:rFonts w:eastAsia="Segoe UI"/>
          <w:b/>
          <w:bCs/>
          <w:i/>
          <w:color w:val="523D91"/>
          <w:sz w:val="25"/>
          <w:szCs w:val="25"/>
        </w:rPr>
      </w:pPr>
      <w:r w:rsidRPr="00DE7E71">
        <w:rPr>
          <w:rFonts w:eastAsia="Segoe UI"/>
          <w:b/>
          <w:bCs/>
          <w:i/>
          <w:color w:val="523D91"/>
          <w:sz w:val="25"/>
          <w:szCs w:val="25"/>
        </w:rPr>
        <w:t>Lernmanagementsysteme</w:t>
      </w:r>
    </w:p>
    <w:p w14:paraId="3B0BF958" w14:textId="2D0C5A67" w:rsidR="00A0401D" w:rsidRDefault="00DE7E71" w:rsidP="00D837EC">
      <w:pPr>
        <w:spacing w:line="288" w:lineRule="auto"/>
      </w:pPr>
      <w:r w:rsidRPr="00DE7E71">
        <w:t xml:space="preserve">Lernmanagementsysteme (LMS) dienen der Kommunikation und der Verwaltung von Lernprozessen, Materialien sowie TN. An Hochschulen ist meist ein </w:t>
      </w:r>
      <w:r w:rsidRPr="00DE7E71">
        <w:lastRenderedPageBreak/>
        <w:t>bestimmtes LMS in Gebrauch, welches von allen LP und TN genutzt werden kann. Im steirischen Hochschulraum sind das aktuell:</w:t>
      </w:r>
    </w:p>
    <w:p w14:paraId="3347E07E" w14:textId="2409ECF6" w:rsidR="00DE7E71" w:rsidRDefault="00A17E4D" w:rsidP="00D837EC">
      <w:pPr>
        <w:pStyle w:val="Bulletpoints"/>
        <w:spacing w:line="288" w:lineRule="auto"/>
      </w:pPr>
      <w:hyperlink r:id="rId33" w:history="1">
        <w:r w:rsidR="00DE7E71" w:rsidRPr="00A17E4D">
          <w:rPr>
            <w:rStyle w:val="Hyperlink"/>
          </w:rPr>
          <w:t>Moodle</w:t>
        </w:r>
      </w:hyperlink>
      <w:r w:rsidR="00DE7E71">
        <w:t xml:space="preserve"> </w:t>
      </w:r>
      <w:r w:rsidR="002A3BB4">
        <w:t xml:space="preserve">- </w:t>
      </w:r>
      <w:r w:rsidR="00DE7E71">
        <w:t>(freies Lernmanagementsystem)</w:t>
      </w:r>
    </w:p>
    <w:p w14:paraId="6B24AB22" w14:textId="764C4955" w:rsidR="00A0401D" w:rsidRDefault="002A3BB4" w:rsidP="00D837EC">
      <w:pPr>
        <w:pStyle w:val="Bulletpoints"/>
        <w:spacing w:line="288" w:lineRule="auto"/>
      </w:pPr>
      <w:hyperlink r:id="rId34" w:history="1">
        <w:r w:rsidR="00D837EC" w:rsidRPr="002A3BB4">
          <w:rPr>
            <w:rStyle w:val="Hyperlink"/>
          </w:rPr>
          <w:t>its</w:t>
        </w:r>
        <w:r w:rsidR="00DE7E71" w:rsidRPr="002A3BB4">
          <w:rPr>
            <w:rStyle w:val="Hyperlink"/>
          </w:rPr>
          <w:t>learning</w:t>
        </w:r>
      </w:hyperlink>
      <w:r>
        <w:t xml:space="preserve"> -</w:t>
      </w:r>
      <w:r w:rsidR="00DE7E71">
        <w:t xml:space="preserve"> (kommerzielles Lernmanagementsystem)</w:t>
      </w:r>
    </w:p>
    <w:p w14:paraId="2EDA77D2" w14:textId="77777777" w:rsidR="00EA6ED9" w:rsidRDefault="00EA6ED9" w:rsidP="00FE17E0">
      <w:pPr>
        <w:pStyle w:val="Bulletpoints"/>
        <w:numPr>
          <w:ilvl w:val="0"/>
          <w:numId w:val="0"/>
        </w:numPr>
        <w:spacing w:beforeLines="40" w:before="96" w:afterLines="40" w:after="96" w:line="288" w:lineRule="auto"/>
        <w:ind w:left="360"/>
      </w:pPr>
    </w:p>
    <w:p w14:paraId="78C62DA9" w14:textId="2552E180" w:rsidR="00A0401D" w:rsidRPr="00A96AB7" w:rsidRDefault="00DE7E71" w:rsidP="00FE17E0">
      <w:pPr>
        <w:pStyle w:val="berschrift2"/>
        <w:spacing w:beforeLines="40" w:before="96" w:afterLines="40" w:after="96" w:line="288" w:lineRule="auto"/>
        <w:rPr>
          <w:lang w:val="en-US"/>
        </w:rPr>
      </w:pPr>
      <w:bookmarkStart w:id="29" w:name="_Toc49766130"/>
      <w:r w:rsidRPr="00A96AB7">
        <w:rPr>
          <w:lang w:val="en-US"/>
        </w:rPr>
        <w:t>Audience-Response-Systeme und Online-Umfragetools</w:t>
      </w:r>
      <w:bookmarkEnd w:id="29"/>
    </w:p>
    <w:p w14:paraId="65D2A567" w14:textId="45650511" w:rsidR="00A0401D" w:rsidRDefault="00DE7E71" w:rsidP="00D837EC">
      <w:pPr>
        <w:spacing w:line="288" w:lineRule="auto"/>
      </w:pPr>
      <w:r w:rsidRPr="00DE7E71">
        <w:t>Audience-Response-Systeme (ARS) ermöglichen die Partizipation bzw. Interaktion in Echtzeit bei hohen TN-Zahlen mit ihren eigenen Endgeräten.</w:t>
      </w:r>
      <w:r>
        <w:rPr>
          <w:rStyle w:val="Endnotenzeichen"/>
        </w:rPr>
        <w:endnoteReference w:id="10"/>
      </w:r>
      <w:r>
        <w:t xml:space="preserve"> </w:t>
      </w:r>
      <w:r w:rsidRPr="00DE7E71">
        <w:t>ARS bieten Funktionen wie die Erstellung von Fragen verschiedener Typen (z.B. Multiple/Single Choice, offene Fragen, Likert-Skalen), Echtzeit-Kommunikation via Chat und Rückmeldung zum Lehrveranstaltungsgeschehen.</w:t>
      </w:r>
    </w:p>
    <w:p w14:paraId="7044B5E6" w14:textId="50529A21" w:rsidR="00DE7E71" w:rsidRDefault="00DE7E71" w:rsidP="00D837EC">
      <w:pPr>
        <w:pStyle w:val="Bulletpoints"/>
        <w:spacing w:line="288" w:lineRule="auto"/>
      </w:pPr>
      <w:hyperlink r:id="rId35" w:history="1">
        <w:r w:rsidRPr="00F979E3">
          <w:rPr>
            <w:rStyle w:val="Hyperlink"/>
          </w:rPr>
          <w:t>Mentimeter</w:t>
        </w:r>
      </w:hyperlink>
      <w:r w:rsidRPr="00DE7E71">
        <w:t xml:space="preserve"> – Freemium (kostenlose Version mit eingeschränktem Funktionsumfang verfügbar) LP benötigt ein Benutzer*innenkonto, Firmensitz USA. Die LP steigt über </w:t>
      </w:r>
      <w:hyperlink r:id="rId36" w:history="1">
        <w:r w:rsidRPr="00DE7E71">
          <w:rPr>
            <w:rStyle w:val="Hyperlink"/>
          </w:rPr>
          <w:t>mentimeter.com</w:t>
        </w:r>
      </w:hyperlink>
      <w:r w:rsidRPr="00DE7E71">
        <w:t xml:space="preserve">, die TN über </w:t>
      </w:r>
      <w:hyperlink r:id="rId37" w:history="1">
        <w:r w:rsidRPr="00DE7E71">
          <w:rPr>
            <w:rStyle w:val="Hyperlink"/>
          </w:rPr>
          <w:t>menti.com</w:t>
        </w:r>
      </w:hyperlink>
      <w:r w:rsidRPr="00DE7E71">
        <w:t xml:space="preserve"> ein. </w:t>
      </w:r>
    </w:p>
    <w:p w14:paraId="3A6D305F" w14:textId="1580D828" w:rsidR="00A0401D" w:rsidRPr="006F7FDD" w:rsidRDefault="00DE7E71" w:rsidP="00D837EC">
      <w:pPr>
        <w:pStyle w:val="Bulletpoints"/>
        <w:spacing w:line="288" w:lineRule="auto"/>
      </w:pPr>
      <w:hyperlink r:id="rId38" w:history="1">
        <w:r w:rsidRPr="00DE7E71">
          <w:rPr>
            <w:rStyle w:val="Hyperlink"/>
          </w:rPr>
          <w:t>Feedbackr</w:t>
        </w:r>
      </w:hyperlink>
      <w:r w:rsidRPr="00DE7E71">
        <w:t xml:space="preserve"> – Freemium (kostenlose Version mit eingeschränktem Funktionsumfang verfügbar), LP benötigt ein Benutzer*innenkonto, Firmensitz Graz/Österreich (von Studierenden der TU Graz entwickelt)</w:t>
      </w:r>
    </w:p>
    <w:p w14:paraId="09E57904" w14:textId="3E63867B" w:rsidR="00A0401D" w:rsidRPr="006F7FDD" w:rsidRDefault="00DE7E71" w:rsidP="00D837EC">
      <w:pPr>
        <w:pStyle w:val="Bulletpoints"/>
        <w:spacing w:line="288" w:lineRule="auto"/>
      </w:pPr>
      <w:hyperlink r:id="rId39" w:history="1">
        <w:r w:rsidRPr="00DE7E71">
          <w:rPr>
            <w:rStyle w:val="Hyperlink"/>
          </w:rPr>
          <w:t>Kahoot</w:t>
        </w:r>
      </w:hyperlink>
      <w:r w:rsidRPr="00DE7E71">
        <w:t xml:space="preserve"> – Freemium (kostenlose Version mit eingeschränktem Funktionsumfang verfügbar</w:t>
      </w:r>
      <w:r>
        <w:t>,</w:t>
      </w:r>
      <w:r w:rsidRPr="00DE7E71">
        <w:t xml:space="preserve"> bei der Anmeldung unbedingt </w:t>
      </w:r>
      <w:r>
        <w:t>„</w:t>
      </w:r>
      <w:r w:rsidRPr="00DE7E71">
        <w:t>Schule</w:t>
      </w:r>
      <w:r>
        <w:t>“</w:t>
      </w:r>
      <w:r w:rsidRPr="00DE7E71">
        <w:t xml:space="preserve"> auswählen), LP benötigt ein Benutzer*innenkonto, Firmensitz Norwegen. Die LP steigt über </w:t>
      </w:r>
      <w:hyperlink r:id="rId40" w:history="1">
        <w:r w:rsidRPr="00DE7E71">
          <w:rPr>
            <w:rStyle w:val="Hyperlink"/>
          </w:rPr>
          <w:t>kahoot.com</w:t>
        </w:r>
      </w:hyperlink>
      <w:r w:rsidRPr="00DE7E71">
        <w:t xml:space="preserve">, die TN über </w:t>
      </w:r>
      <w:hyperlink r:id="rId41" w:history="1">
        <w:r w:rsidRPr="00DE7E71">
          <w:rPr>
            <w:rStyle w:val="Hyperlink"/>
          </w:rPr>
          <w:t>kahoot.it</w:t>
        </w:r>
      </w:hyperlink>
      <w:r w:rsidRPr="00DE7E71">
        <w:t xml:space="preserve"> ein.</w:t>
      </w:r>
    </w:p>
    <w:p w14:paraId="43605363" w14:textId="2F2E2762" w:rsidR="00A0401D" w:rsidRDefault="00A0401D" w:rsidP="00D837EC">
      <w:pPr>
        <w:spacing w:line="288" w:lineRule="auto"/>
      </w:pPr>
    </w:p>
    <w:p w14:paraId="65BD849A" w14:textId="54E9B35A" w:rsidR="00DE7E71" w:rsidRDefault="00DE7E71" w:rsidP="00EA6ED9">
      <w:pPr>
        <w:pStyle w:val="berschrift2"/>
        <w:spacing w:beforeLines="40" w:before="96" w:afterLines="40" w:after="96" w:line="288" w:lineRule="auto"/>
        <w:rPr>
          <w:b w:val="0"/>
          <w:bCs w:val="0"/>
          <w:i w:val="0"/>
        </w:rPr>
      </w:pPr>
      <w:bookmarkStart w:id="30" w:name="_Toc49766131"/>
      <w:r w:rsidRPr="00EA6ED9">
        <w:t>Online-Kollaborationstools</w:t>
      </w:r>
      <w:bookmarkEnd w:id="30"/>
    </w:p>
    <w:p w14:paraId="3294F56B" w14:textId="40EB977D" w:rsidR="00DE7E71" w:rsidRDefault="00DE7E71" w:rsidP="00D837EC">
      <w:pPr>
        <w:spacing w:line="288" w:lineRule="auto"/>
      </w:pPr>
      <w:r w:rsidRPr="00DE7E71">
        <w:t>Zum kollaborativen Schreiben werden Online-Kollaborationstools verschiedenster Art verwendet, mit denen mehrere TN gleichzeitig an einem Text arbeiten und Änderungen nachverfolgt und wiederhergestellt werden können. Das sind beispielsweise:</w:t>
      </w:r>
    </w:p>
    <w:p w14:paraId="4D026E0F" w14:textId="67286621" w:rsidR="00DE7E71" w:rsidRDefault="00DE7E71" w:rsidP="00D837EC">
      <w:pPr>
        <w:pStyle w:val="Bulletpoints"/>
        <w:spacing w:line="288" w:lineRule="auto"/>
      </w:pPr>
      <w:r>
        <w:t xml:space="preserve">webbasierte Texteditoren wie </w:t>
      </w:r>
      <w:hyperlink r:id="rId42" w:history="1">
        <w:r w:rsidRPr="00DE7E71">
          <w:rPr>
            <w:rStyle w:val="Hyperlink"/>
          </w:rPr>
          <w:t>ZUMPad</w:t>
        </w:r>
      </w:hyperlink>
      <w:r>
        <w:t xml:space="preserve"> (Freeware, ohne Registrierung/Anmeldung, Firmensitz in Deutschland)</w:t>
      </w:r>
    </w:p>
    <w:p w14:paraId="71450941" w14:textId="2C9DC537" w:rsidR="00DE7E71" w:rsidRDefault="00DE7E71" w:rsidP="00D837EC">
      <w:pPr>
        <w:pStyle w:val="Bulletpoints"/>
        <w:spacing w:line="288" w:lineRule="auto"/>
      </w:pPr>
      <w:r>
        <w:t xml:space="preserve">Produkte der </w:t>
      </w:r>
      <w:hyperlink r:id="rId43" w:history="1">
        <w:r w:rsidRPr="00DE7E71">
          <w:rPr>
            <w:rStyle w:val="Hyperlink"/>
          </w:rPr>
          <w:t>Google Suite</w:t>
        </w:r>
      </w:hyperlink>
      <w:r>
        <w:t xml:space="preserve"> z.B. </w:t>
      </w:r>
      <w:hyperlink r:id="rId44" w:history="1">
        <w:r w:rsidRPr="00DE7E71">
          <w:rPr>
            <w:rStyle w:val="Hyperlink"/>
          </w:rPr>
          <w:t>GoogleDocs</w:t>
        </w:r>
      </w:hyperlink>
      <w:r>
        <w:t xml:space="preserve"> und </w:t>
      </w:r>
      <w:hyperlink r:id="rId45" w:history="1">
        <w:r w:rsidRPr="00DE7E71">
          <w:rPr>
            <w:rStyle w:val="Hyperlink"/>
          </w:rPr>
          <w:t>GoogleSlides</w:t>
        </w:r>
      </w:hyperlink>
      <w:r>
        <w:t xml:space="preserve"> (kostenloser Account für Ersteller*innen notwendig; Anmeldung für TN möglich, aber nicht notwendig, ansonsten anonyme Nutzung)</w:t>
      </w:r>
    </w:p>
    <w:p w14:paraId="18A99413" w14:textId="49DE0EA2" w:rsidR="00DE7E71" w:rsidRDefault="00DE7E71" w:rsidP="00D837EC">
      <w:pPr>
        <w:pStyle w:val="Bulletpoints"/>
        <w:spacing w:line="288" w:lineRule="auto"/>
      </w:pPr>
      <w:hyperlink r:id="rId46" w:history="1">
        <w:r w:rsidRPr="00DF6F0B">
          <w:rPr>
            <w:rStyle w:val="Hyperlink"/>
          </w:rPr>
          <w:t>Office 365</w:t>
        </w:r>
      </w:hyperlink>
      <w:r>
        <w:t xml:space="preserve">, z.B. PowerPoint und Word (Lizenz muss vorhanden sein, alle </w:t>
      </w:r>
      <w:r>
        <w:lastRenderedPageBreak/>
        <w:t xml:space="preserve">Bearbeiter*innen müssen eingeloggt sein; derzeit kostenlos für 1 Jahr verfügbar bzw. oft direkt von Hochschulen zur Verfügung gestellt) </w:t>
      </w:r>
    </w:p>
    <w:p w14:paraId="54E2544F" w14:textId="77777777" w:rsidR="00DF6F0B" w:rsidRDefault="00DF6F0B" w:rsidP="00D837EC">
      <w:pPr>
        <w:pStyle w:val="Bulletpoints"/>
        <w:numPr>
          <w:ilvl w:val="0"/>
          <w:numId w:val="0"/>
        </w:numPr>
        <w:spacing w:line="288" w:lineRule="auto"/>
        <w:ind w:left="360" w:hanging="360"/>
      </w:pPr>
    </w:p>
    <w:p w14:paraId="680BD333" w14:textId="7F9F060D" w:rsidR="00DF6F0B" w:rsidRPr="00EA6ED9" w:rsidRDefault="00DF6F0B" w:rsidP="00EA6ED9">
      <w:pPr>
        <w:pStyle w:val="berschrift2"/>
        <w:spacing w:beforeLines="40" w:before="96" w:afterLines="40" w:after="96" w:line="288" w:lineRule="auto"/>
      </w:pPr>
      <w:bookmarkStart w:id="31" w:name="_Toc49766132"/>
      <w:bookmarkStart w:id="32" w:name="_Hlk45020011"/>
      <w:r w:rsidRPr="00EA6ED9">
        <w:t>Videokonferenztools</w:t>
      </w:r>
      <w:bookmarkEnd w:id="31"/>
    </w:p>
    <w:p w14:paraId="6F16636E" w14:textId="77777777" w:rsidR="00DF6F0B" w:rsidRDefault="00DF6F0B" w:rsidP="00D837EC">
      <w:pPr>
        <w:spacing w:line="288" w:lineRule="auto"/>
      </w:pPr>
      <w:r>
        <w:t xml:space="preserve">Zum Abhalten von Online-Vorträgen mit anschließenden Chat-Room-Diskussionen oder aber auch zu kollaborativen Zwecken in Projektarbeiten lassen sich Videokonferenztools empfehlen. In Anbetracht der Fülle des Angebots webbasierter Tools sollte man vorab unter anderem folgende Fragen klären: Wie viele TN können an der Konferenz teilnehmen? Bietet das Tool nur zeitlich begrenzte Konferenzen an? Ist die Bildschirmfreigabe nötig? </w:t>
      </w:r>
    </w:p>
    <w:p w14:paraId="712C7A86" w14:textId="77777777" w:rsidR="00F979E3" w:rsidRDefault="00DF6F0B" w:rsidP="00D837EC">
      <w:pPr>
        <w:spacing w:line="288" w:lineRule="auto"/>
      </w:pPr>
      <w:r>
        <w:t xml:space="preserve">Da mehrere LMS bereits Videokonferenz-Plug-Ins implementieren, ist es ratsam, sich vorab an der IT-Abteilung der Hochschule zu informieren, welche Tools seitens der Hochschule unterstützt und verwendet werden. </w:t>
      </w:r>
    </w:p>
    <w:p w14:paraId="1481F750" w14:textId="05F05D00" w:rsidR="00DF6F0B" w:rsidRDefault="00DF6F0B" w:rsidP="00D837EC">
      <w:pPr>
        <w:pStyle w:val="Listenabsatz"/>
        <w:numPr>
          <w:ilvl w:val="0"/>
          <w:numId w:val="20"/>
        </w:numPr>
        <w:spacing w:line="288" w:lineRule="auto"/>
        <w:ind w:left="357" w:hanging="357"/>
      </w:pPr>
      <w:hyperlink r:id="rId47" w:history="1">
        <w:r w:rsidRPr="00DF6F0B">
          <w:rPr>
            <w:rStyle w:val="Hyperlink"/>
          </w:rPr>
          <w:t>Microsoft Teams</w:t>
        </w:r>
      </w:hyperlink>
      <w:r>
        <w:t xml:space="preserve"> – Freemium (kostenlose Version mit eingeschränktem Zugang verfügbar), Benutzer*innenkonto erforderlich, Chat und Audio-/Videoanrufe möglich, Verwendung in Kombination mit Office365 möglich (gemeinsames Arbeiten), Einbindung anderer Apps möglich (z.B. Adobe, Evernote, Trello)</w:t>
      </w:r>
    </w:p>
    <w:p w14:paraId="70EC13AD" w14:textId="77777777" w:rsidR="00DF6F0B" w:rsidRDefault="00DF6F0B" w:rsidP="00D837EC">
      <w:pPr>
        <w:pStyle w:val="Bulletpoints"/>
        <w:spacing w:line="288" w:lineRule="auto"/>
      </w:pPr>
      <w:hyperlink r:id="rId48" w:history="1">
        <w:r w:rsidRPr="00DF6F0B">
          <w:rPr>
            <w:rStyle w:val="Hyperlink"/>
          </w:rPr>
          <w:t>Adobe Connect</w:t>
        </w:r>
      </w:hyperlink>
      <w:r>
        <w:t xml:space="preserve"> – Eine für Moderator*innen (in diesem Falle die LP), kostenpflichtige Software mit ähnlichen Funktionalitäten wie Microsoft Teams. </w:t>
      </w:r>
    </w:p>
    <w:p w14:paraId="7B32F548" w14:textId="22782009" w:rsidR="00DF6F0B" w:rsidRDefault="00DF6F0B" w:rsidP="00D837EC">
      <w:pPr>
        <w:pStyle w:val="Bulletpoints"/>
        <w:spacing w:line="288" w:lineRule="auto"/>
      </w:pPr>
      <w:hyperlink r:id="rId49" w:history="1">
        <w:r w:rsidRPr="00DF6F0B">
          <w:rPr>
            <w:rStyle w:val="Hyperlink"/>
          </w:rPr>
          <w:t>Skype</w:t>
        </w:r>
      </w:hyperlink>
      <w:r>
        <w:t xml:space="preserve"> – kostenlos, Software-Download und Benutzer*innenkonto erforderlich, vorwiegend für Videoanrufe genutzt, unterstützt auch schriftliche Chats. Aktuell gibt es jedoch</w:t>
      </w:r>
      <w:r w:rsidR="00471F13">
        <w:t xml:space="preserve"> gravierende</w:t>
      </w:r>
      <w:r>
        <w:t xml:space="preserve"> Bedenken, </w:t>
      </w:r>
      <w:r w:rsidR="00471F13">
        <w:t>Skype aus datenschutzrechtlichen Gründen einzusetzen.</w:t>
      </w:r>
      <w:r w:rsidR="00471F13">
        <w:rPr>
          <w:rStyle w:val="Endnotenzeichen"/>
        </w:rPr>
        <w:endnoteReference w:id="11"/>
      </w:r>
      <w:r w:rsidR="00471F13">
        <w:t xml:space="preserve"> Bitte erkundigen Sie sich zu Alternativen bei den zuständigen Servicestellen Ihrer Hochschule.</w:t>
      </w:r>
    </w:p>
    <w:p w14:paraId="7571BF8D" w14:textId="207D6497" w:rsidR="00FC1068" w:rsidRPr="006B45F0" w:rsidRDefault="00FC1068" w:rsidP="00D837EC">
      <w:pPr>
        <w:pStyle w:val="Bulletpoints"/>
        <w:spacing w:line="288" w:lineRule="auto"/>
      </w:pPr>
      <w:hyperlink r:id="rId50" w:history="1">
        <w:r w:rsidRPr="006B45F0">
          <w:rPr>
            <w:rStyle w:val="Hyperlink"/>
          </w:rPr>
          <w:t>BigBlueButton</w:t>
        </w:r>
      </w:hyperlink>
      <w:r w:rsidRPr="006B45F0">
        <w:t xml:space="preserve"> ist ein Open-Source-</w:t>
      </w:r>
      <w:r w:rsidR="006B45F0" w:rsidRPr="006B45F0">
        <w:t>Webkonferenzsystem, da</w:t>
      </w:r>
      <w:r w:rsidR="006B45F0">
        <w:t xml:space="preserve">s bereits </w:t>
      </w:r>
      <w:r w:rsidR="00F979E3">
        <w:t>an mehreren</w:t>
      </w:r>
      <w:r w:rsidR="006B45F0">
        <w:t xml:space="preserve"> Hochschulen für die Online-Lehre eingesetzt wird. Neben den Möglichkeiten des Screen-Sharings (Abbilden der Präsentation oder des gesamten Bildschirms) und erweiterten kollaborativ-unterstützenden Funktionen, wie Whiteboards, punktet BigBlueButton</w:t>
      </w:r>
      <w:r w:rsidR="00F979E3">
        <w:t xml:space="preserve"> </w:t>
      </w:r>
      <w:r w:rsidR="006B45F0">
        <w:t xml:space="preserve">mit einem Moodle-Plugin. Lehrveranstaltungen und Besprechungen können so über die eigene Moodle-Seite eingerichtet </w:t>
      </w:r>
      <w:r w:rsidR="00F979E3">
        <w:t xml:space="preserve">und an die TN ausgesendet </w:t>
      </w:r>
      <w:r w:rsidR="006B45F0">
        <w:t xml:space="preserve">werden. Kontaktieren Sie </w:t>
      </w:r>
      <w:r w:rsidR="00F979E3">
        <w:t>für diese Funktion</w:t>
      </w:r>
      <w:r w:rsidR="006B45F0">
        <w:t xml:space="preserve"> die zuständige IT-Abteilung Ihrer Hochschule</w:t>
      </w:r>
      <w:r w:rsidR="00F979E3">
        <w:t>.</w:t>
      </w:r>
    </w:p>
    <w:p w14:paraId="5A544F0E" w14:textId="4E1DD85A" w:rsidR="0072199E" w:rsidRPr="0072199E" w:rsidRDefault="0072199E" w:rsidP="00EA6ED9">
      <w:pPr>
        <w:pStyle w:val="berschrift2"/>
        <w:spacing w:beforeLines="40" w:before="96" w:afterLines="40" w:after="96" w:line="288" w:lineRule="auto"/>
      </w:pPr>
      <w:bookmarkStart w:id="33" w:name="_Toc49766133"/>
      <w:bookmarkEnd w:id="32"/>
      <w:r w:rsidRPr="00EA6ED9">
        <w:lastRenderedPageBreak/>
        <w:t>Portfoliosoftware</w:t>
      </w:r>
      <w:bookmarkEnd w:id="33"/>
    </w:p>
    <w:p w14:paraId="425E26AD" w14:textId="77777777" w:rsidR="0072199E" w:rsidRDefault="0072199E" w:rsidP="00D837EC">
      <w:pPr>
        <w:pStyle w:val="paragraph"/>
        <w:spacing w:before="40" w:beforeAutospacing="0" w:after="40" w:afterAutospacing="0" w:line="288" w:lineRule="auto"/>
        <w:textAlignment w:val="baseline"/>
      </w:pPr>
      <w:r>
        <w:rPr>
          <w:rStyle w:val="normaltextrun"/>
          <w:rFonts w:ascii="Segoe UI" w:hAnsi="Segoe UI" w:cs="Segoe UI"/>
          <w:sz w:val="23"/>
          <w:szCs w:val="23"/>
        </w:rPr>
        <w:t>Eigens für die Portfolioerstellung kreierte Software ermöglicht die Erstellung von einzelnen Portfoliobeiträgen in Text-, Bild-, Audio- und Videoform, das Führen eines Lernjournals, das Ein- und Ausblenden von Beiträgen für verschiedene Zielgruppen und das Geben von Feedback via Kommentar. Manche Portfoliosoftwareprogramme sind online verfügbar, andere benötigen einen Server.</w:t>
      </w:r>
      <w:r>
        <w:rPr>
          <w:rStyle w:val="eop"/>
          <w:rFonts w:eastAsia="Segoe UI Light"/>
          <w:sz w:val="23"/>
          <w:szCs w:val="23"/>
        </w:rPr>
        <w:t> </w:t>
      </w:r>
    </w:p>
    <w:p w14:paraId="30FEA459" w14:textId="77777777" w:rsidR="0072199E" w:rsidRDefault="0072199E" w:rsidP="00D837EC">
      <w:pPr>
        <w:pStyle w:val="paragraph"/>
        <w:numPr>
          <w:ilvl w:val="0"/>
          <w:numId w:val="20"/>
        </w:numPr>
        <w:spacing w:before="40" w:beforeAutospacing="0" w:after="40" w:afterAutospacing="0" w:line="288" w:lineRule="auto"/>
        <w:textAlignment w:val="baseline"/>
        <w:rPr>
          <w:rFonts w:ascii="Segoe UI" w:hAnsi="Segoe UI" w:cs="Segoe UI"/>
          <w:sz w:val="23"/>
          <w:szCs w:val="23"/>
        </w:rPr>
      </w:pPr>
      <w:hyperlink r:id="rId51" w:tgtFrame="_blank" w:history="1">
        <w:r>
          <w:rPr>
            <w:rStyle w:val="normaltextrun"/>
            <w:rFonts w:ascii="Segoe UI" w:hAnsi="Segoe UI" w:cs="Segoe UI"/>
            <w:color w:val="0563C1"/>
            <w:sz w:val="23"/>
            <w:szCs w:val="23"/>
            <w:u w:val="single"/>
          </w:rPr>
          <w:t>Foliospaces</w:t>
        </w:r>
      </w:hyperlink>
      <w:r>
        <w:rPr>
          <w:rStyle w:val="normaltextrun"/>
          <w:rFonts w:ascii="Segoe UI" w:hAnsi="Segoe UI" w:cs="Segoe UI"/>
          <w:sz w:val="23"/>
          <w:szCs w:val="23"/>
        </w:rPr>
        <w:t xml:space="preserve"> (kostenlose Online-Plattform zum Erstellen von einfachen Portfolios, basiert auf Mahara)</w:t>
      </w:r>
      <w:r>
        <w:rPr>
          <w:rStyle w:val="eop"/>
          <w:rFonts w:eastAsia="Segoe UI Light"/>
          <w:sz w:val="23"/>
          <w:szCs w:val="23"/>
        </w:rPr>
        <w:t> </w:t>
      </w:r>
    </w:p>
    <w:p w14:paraId="33F3BA95" w14:textId="5FB8CCBF" w:rsidR="0072199E" w:rsidRDefault="0072199E" w:rsidP="00D837EC">
      <w:pPr>
        <w:pStyle w:val="paragraph"/>
        <w:numPr>
          <w:ilvl w:val="0"/>
          <w:numId w:val="20"/>
        </w:numPr>
        <w:spacing w:before="40" w:beforeAutospacing="0" w:after="40" w:afterAutospacing="0" w:line="288" w:lineRule="auto"/>
        <w:textAlignment w:val="baseline"/>
        <w:rPr>
          <w:rFonts w:ascii="Segoe UI" w:hAnsi="Segoe UI" w:cs="Segoe UI"/>
          <w:sz w:val="23"/>
          <w:szCs w:val="23"/>
        </w:rPr>
      </w:pPr>
      <w:hyperlink r:id="rId52" w:tgtFrame="_blank" w:history="1">
        <w:r>
          <w:rPr>
            <w:rStyle w:val="normaltextrun"/>
            <w:rFonts w:ascii="Segoe UI" w:hAnsi="Segoe UI" w:cs="Segoe UI"/>
            <w:color w:val="0563C1"/>
            <w:sz w:val="23"/>
            <w:szCs w:val="23"/>
            <w:u w:val="single"/>
          </w:rPr>
          <w:t>Mahara</w:t>
        </w:r>
      </w:hyperlink>
      <w:r>
        <w:rPr>
          <w:rStyle w:val="normaltextrun"/>
          <w:rFonts w:ascii="Segoe UI" w:hAnsi="Segoe UI" w:cs="Segoe UI"/>
          <w:sz w:val="23"/>
          <w:szCs w:val="23"/>
        </w:rPr>
        <w:t xml:space="preserve"> (Open Source, umfangreicher Portfolioeditor, benötigt allerdings einen eigenen Webserver.</w:t>
      </w:r>
      <w:r>
        <w:rPr>
          <w:rStyle w:val="eop"/>
          <w:rFonts w:eastAsia="Segoe UI Light"/>
          <w:sz w:val="23"/>
          <w:szCs w:val="23"/>
        </w:rPr>
        <w:t> </w:t>
      </w:r>
    </w:p>
    <w:p w14:paraId="1791CA62" w14:textId="77777777" w:rsidR="00DE7E71" w:rsidRDefault="00DE7E71" w:rsidP="00D837EC">
      <w:pPr>
        <w:spacing w:line="288" w:lineRule="auto"/>
      </w:pPr>
    </w:p>
    <w:p w14:paraId="616BDB00" w14:textId="77777777" w:rsidR="00A0401D" w:rsidRDefault="00A0401D" w:rsidP="00FE17E0">
      <w:pPr>
        <w:pStyle w:val="berschrift1"/>
        <w:spacing w:beforeLines="40" w:before="96" w:afterLines="40" w:after="96" w:line="288" w:lineRule="auto"/>
      </w:pPr>
      <w:bookmarkStart w:id="34" w:name="_Toc31371236"/>
      <w:bookmarkStart w:id="35" w:name="_Toc49766134"/>
      <w:r>
        <w:t>Anwendungsbeispiel</w:t>
      </w:r>
      <w:bookmarkEnd w:id="34"/>
      <w:bookmarkEnd w:id="35"/>
    </w:p>
    <w:p w14:paraId="5A2F747E" w14:textId="36183B76" w:rsidR="00A0401D" w:rsidRDefault="00DF6F0B" w:rsidP="00D837EC">
      <w:pPr>
        <w:spacing w:line="288" w:lineRule="auto"/>
      </w:pPr>
      <w:r w:rsidRPr="00DF6F0B">
        <w:t xml:space="preserve">In einer Übungslehrveranstaltung (UE) des Studiengangs Elektro- und Informationstechnik mit 60 TN dienen die Präsenztermine der Inhaltsvermittlung und dem sozialen Austausch untereinander. Lernmaterialen werden begleitend auf Moodle gestellt und Online-Konferenzen in kleinen Gruppen über </w:t>
      </w:r>
      <w:r w:rsidR="00C560AE">
        <w:t>BigBlueButton</w:t>
      </w:r>
      <w:r w:rsidR="00C560AE" w:rsidRPr="00DF6F0B">
        <w:t xml:space="preserve"> </w:t>
      </w:r>
      <w:r w:rsidRPr="00DF6F0B">
        <w:t xml:space="preserve">für Besprechungen vereinbart. Die LP betreut die TN online und beantwortet offene Fragen. Während die Gruppen sich im Moodle-Forum austauschen und gemeinsam an Dokumenten oder Präsentationen arbeiten, werden Prozesse laufend reflektiert und in einem Reflexionsportfolio, z.B. über die Plattform </w:t>
      </w:r>
      <w:hyperlink r:id="rId53" w:history="1">
        <w:r w:rsidRPr="00DF6F0B">
          <w:rPr>
            <w:rStyle w:val="Hyperlink"/>
          </w:rPr>
          <w:t>Mahara</w:t>
        </w:r>
      </w:hyperlink>
      <w:r w:rsidRPr="00DF6F0B">
        <w:t>, niedergeschrieben.</w:t>
      </w:r>
    </w:p>
    <w:p w14:paraId="5F1B4AA4" w14:textId="77777777" w:rsidR="00DF6F0B" w:rsidRDefault="00DF6F0B" w:rsidP="00D837EC">
      <w:pPr>
        <w:spacing w:line="288" w:lineRule="auto"/>
      </w:pPr>
    </w:p>
    <w:p w14:paraId="0E6905A6" w14:textId="77777777" w:rsidR="00930196" w:rsidRDefault="00930196" w:rsidP="00D837EC">
      <w:pPr>
        <w:widowControl/>
        <w:spacing w:line="288" w:lineRule="auto"/>
        <w:rPr>
          <w:rFonts w:eastAsia="Segoe UI Light"/>
          <w:b/>
          <w:bCs/>
          <w:color w:val="523D91"/>
          <w:sz w:val="28"/>
          <w:szCs w:val="25"/>
        </w:rPr>
      </w:pPr>
      <w:bookmarkStart w:id="36" w:name="_Ref23153700"/>
      <w:bookmarkStart w:id="37" w:name="_Toc31371238"/>
      <w:r>
        <w:br w:type="page"/>
      </w:r>
    </w:p>
    <w:p w14:paraId="16ED36F1" w14:textId="400156BA" w:rsidR="00A0401D" w:rsidRDefault="00A0401D" w:rsidP="00874C05">
      <w:pPr>
        <w:pStyle w:val="berschrift1"/>
      </w:pPr>
      <w:bookmarkStart w:id="38" w:name="_Toc49766135"/>
      <w:r>
        <w:lastRenderedPageBreak/>
        <w:t>Zitierte Quellen</w:t>
      </w:r>
      <w:bookmarkEnd w:id="36"/>
      <w:bookmarkEnd w:id="37"/>
      <w:bookmarkEnd w:id="38"/>
    </w:p>
    <w:sectPr w:rsidR="00A0401D" w:rsidSect="00B568CE">
      <w:footerReference w:type="default" r:id="rId54"/>
      <w:footnotePr>
        <w:numFmt w:val="lowerLetter"/>
      </w:footnotePr>
      <w:endnotePr>
        <w:numFmt w:val="decimal"/>
      </w:endnotePr>
      <w:pgSz w:w="11906" w:h="16838" w:code="9"/>
      <w:pgMar w:top="2268" w:right="1418" w:bottom="1276" w:left="2268" w:header="720" w:footer="510" w:gutter="0"/>
      <w:pgNumType w:start="1"/>
      <w:cols w:space="720"/>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78AD14" w14:textId="77777777" w:rsidR="008F25E4" w:rsidRDefault="008F25E4" w:rsidP="006C1A63"/>
  </w:endnote>
  <w:endnote w:type="continuationSeparator" w:id="0">
    <w:p w14:paraId="7F2B1FD9" w14:textId="77777777" w:rsidR="008F25E4" w:rsidRDefault="008F25E4" w:rsidP="006C1A63">
      <w:r>
        <w:continuationSeparator/>
      </w:r>
    </w:p>
  </w:endnote>
  <w:endnote w:type="continuationNotice" w:id="1">
    <w:p w14:paraId="63EF6ECE" w14:textId="77777777" w:rsidR="008C71D3" w:rsidRDefault="008C71D3">
      <w:pPr>
        <w:spacing w:before="0" w:after="0" w:line="240" w:lineRule="auto"/>
      </w:pPr>
    </w:p>
  </w:endnote>
  <w:endnote w:id="2">
    <w:p w14:paraId="42F59367" w14:textId="3FECF7E3" w:rsidR="008F25E4" w:rsidRPr="00416E91" w:rsidRDefault="008F25E4" w:rsidP="00C83423">
      <w:pPr>
        <w:pStyle w:val="Endnotentext"/>
        <w:spacing w:line="288" w:lineRule="auto"/>
        <w:rPr>
          <w:lang w:val="nb-NO"/>
        </w:rPr>
      </w:pPr>
      <w:r>
        <w:rPr>
          <w:rStyle w:val="Endnotenzeichen"/>
        </w:rPr>
        <w:endnoteRef/>
      </w:r>
      <w:r w:rsidR="006B45F0" w:rsidRPr="00416E91">
        <w:rPr>
          <w:lang w:val="en-US"/>
        </w:rPr>
        <w:t xml:space="preserve"> </w:t>
      </w:r>
      <w:r w:rsidR="00EA6ED9" w:rsidRPr="00EA6ED9">
        <w:rPr>
          <w:sz w:val="23"/>
          <w:szCs w:val="23"/>
          <w:lang w:val="en-US"/>
        </w:rPr>
        <w:t>Vgl.</w:t>
      </w:r>
      <w:r w:rsidRPr="00EA6ED9">
        <w:rPr>
          <w:sz w:val="23"/>
          <w:szCs w:val="23"/>
          <w:lang w:val="en-US"/>
        </w:rPr>
        <w:t xml:space="preserve"> </w:t>
      </w:r>
      <w:r w:rsidRPr="00416E91">
        <w:rPr>
          <w:sz w:val="23"/>
          <w:szCs w:val="23"/>
          <w:lang w:val="en-US"/>
        </w:rPr>
        <w:t xml:space="preserve">Center for Teaching and Learning (2019). Blended Learning. Infopool besser lehren. </w:t>
      </w:r>
      <w:r w:rsidRPr="00416E91">
        <w:rPr>
          <w:sz w:val="23"/>
          <w:szCs w:val="23"/>
          <w:lang w:val="nb-NO"/>
        </w:rPr>
        <w:t xml:space="preserve">Universität Wien. CC BY-SA 3.0 AT. </w:t>
      </w:r>
      <w:hyperlink r:id="rId1" w:history="1">
        <w:r w:rsidRPr="00416E91">
          <w:rPr>
            <w:rStyle w:val="Hyperlink"/>
            <w:sz w:val="23"/>
            <w:szCs w:val="23"/>
            <w:lang w:val="nb-NO"/>
          </w:rPr>
          <w:t>https://infopool.univie.ac.at/startseite/lehren-betreuen/blended-learning/</w:t>
        </w:r>
      </w:hyperlink>
      <w:r w:rsidRPr="00416E91">
        <w:rPr>
          <w:sz w:val="23"/>
          <w:szCs w:val="23"/>
          <w:lang w:val="nb-NO"/>
        </w:rPr>
        <w:t>.</w:t>
      </w:r>
    </w:p>
  </w:endnote>
  <w:endnote w:id="3">
    <w:p w14:paraId="7C95FCD1" w14:textId="2EA5133A" w:rsidR="008F25E4" w:rsidRPr="00E92976" w:rsidRDefault="008F25E4" w:rsidP="00C83423">
      <w:pPr>
        <w:pStyle w:val="Endnotentext"/>
        <w:spacing w:line="288" w:lineRule="auto"/>
      </w:pPr>
      <w:r>
        <w:rPr>
          <w:rStyle w:val="Endnotenzeichen"/>
        </w:rPr>
        <w:endnoteRef/>
      </w:r>
      <w:r w:rsidR="006B45F0">
        <w:t xml:space="preserve"> </w:t>
      </w:r>
      <w:r w:rsidR="00EA6ED9" w:rsidRPr="00EA6ED9">
        <w:rPr>
          <w:sz w:val="23"/>
          <w:szCs w:val="23"/>
          <w:lang w:val="de-DE"/>
        </w:rPr>
        <w:t>Vgl.</w:t>
      </w:r>
      <w:r>
        <w:rPr>
          <w:sz w:val="23"/>
          <w:szCs w:val="23"/>
          <w:lang w:val="de-DE"/>
        </w:rPr>
        <w:t xml:space="preserve"> </w:t>
      </w:r>
      <w:r w:rsidRPr="00BD1386">
        <w:rPr>
          <w:sz w:val="23"/>
          <w:szCs w:val="23"/>
        </w:rPr>
        <w:t>Ebner</w:t>
      </w:r>
      <w:r w:rsidR="00E92976">
        <w:rPr>
          <w:sz w:val="23"/>
          <w:szCs w:val="23"/>
        </w:rPr>
        <w:t>,</w:t>
      </w:r>
      <w:r w:rsidRPr="00BD1386">
        <w:rPr>
          <w:sz w:val="23"/>
          <w:szCs w:val="23"/>
        </w:rPr>
        <w:t xml:space="preserve"> Martin</w:t>
      </w:r>
      <w:r w:rsidR="00BE672C">
        <w:rPr>
          <w:sz w:val="23"/>
          <w:szCs w:val="23"/>
        </w:rPr>
        <w:t>;</w:t>
      </w:r>
      <w:r w:rsidRPr="00BD1386">
        <w:rPr>
          <w:sz w:val="23"/>
          <w:szCs w:val="23"/>
        </w:rPr>
        <w:t xml:space="preserve"> Schön</w:t>
      </w:r>
      <w:r w:rsidR="00E92976">
        <w:rPr>
          <w:sz w:val="23"/>
          <w:szCs w:val="23"/>
        </w:rPr>
        <w:t>,</w:t>
      </w:r>
      <w:r w:rsidRPr="00BD1386">
        <w:rPr>
          <w:sz w:val="23"/>
          <w:szCs w:val="23"/>
        </w:rPr>
        <w:t xml:space="preserve"> Sandra &amp; Nagler</w:t>
      </w:r>
      <w:r w:rsidR="00E92976">
        <w:rPr>
          <w:sz w:val="23"/>
          <w:szCs w:val="23"/>
        </w:rPr>
        <w:t>,</w:t>
      </w:r>
      <w:r w:rsidRPr="00BD1386">
        <w:rPr>
          <w:sz w:val="23"/>
          <w:szCs w:val="23"/>
        </w:rPr>
        <w:t xml:space="preserve"> Walther (2013). Einführung</w:t>
      </w:r>
      <w:r w:rsidR="00BE672C">
        <w:rPr>
          <w:sz w:val="23"/>
          <w:szCs w:val="23"/>
        </w:rPr>
        <w:t>:</w:t>
      </w:r>
      <w:r w:rsidRPr="00BD1386">
        <w:rPr>
          <w:sz w:val="23"/>
          <w:szCs w:val="23"/>
        </w:rPr>
        <w:t xml:space="preserve"> Das Themenfeld „Lernen und Lehren mit Technologien“. In Ebner</w:t>
      </w:r>
      <w:r w:rsidR="00E92976">
        <w:rPr>
          <w:sz w:val="23"/>
          <w:szCs w:val="23"/>
        </w:rPr>
        <w:t>,</w:t>
      </w:r>
      <w:r w:rsidRPr="00BD1386">
        <w:rPr>
          <w:sz w:val="23"/>
          <w:szCs w:val="23"/>
        </w:rPr>
        <w:t xml:space="preserve"> Martin</w:t>
      </w:r>
      <w:r w:rsidR="00E92976">
        <w:rPr>
          <w:sz w:val="23"/>
          <w:szCs w:val="23"/>
        </w:rPr>
        <w:t xml:space="preserve"> &amp;</w:t>
      </w:r>
      <w:r w:rsidRPr="00BD1386">
        <w:rPr>
          <w:sz w:val="23"/>
          <w:szCs w:val="23"/>
        </w:rPr>
        <w:t xml:space="preserve"> Schön</w:t>
      </w:r>
      <w:r w:rsidR="00E92976">
        <w:rPr>
          <w:sz w:val="23"/>
          <w:szCs w:val="23"/>
        </w:rPr>
        <w:t>,</w:t>
      </w:r>
      <w:r w:rsidRPr="00BD1386">
        <w:rPr>
          <w:sz w:val="23"/>
          <w:szCs w:val="23"/>
        </w:rPr>
        <w:t xml:space="preserve"> Sandra (Hrsg.), </w:t>
      </w:r>
      <w:r w:rsidRPr="00BE672C">
        <w:rPr>
          <w:i/>
          <w:sz w:val="23"/>
          <w:szCs w:val="23"/>
        </w:rPr>
        <w:t>Lehrbuch für Lernen und Lehren mit Technologien</w:t>
      </w:r>
      <w:r w:rsidRPr="00BD1386">
        <w:rPr>
          <w:sz w:val="23"/>
          <w:szCs w:val="23"/>
        </w:rPr>
        <w:t xml:space="preserve"> (S.16-17). </w:t>
      </w:r>
      <w:r w:rsidRPr="00E92976">
        <w:rPr>
          <w:sz w:val="23"/>
          <w:szCs w:val="23"/>
        </w:rPr>
        <w:t>Berlin: epubli.</w:t>
      </w:r>
      <w:r w:rsidR="00E92976" w:rsidRPr="00E92976">
        <w:rPr>
          <w:sz w:val="23"/>
          <w:szCs w:val="23"/>
        </w:rPr>
        <w:t xml:space="preserve"> Verfügbar unter: </w:t>
      </w:r>
      <w:hyperlink r:id="rId2" w:history="1">
        <w:r w:rsidR="00E92976" w:rsidRPr="007017C6">
          <w:rPr>
            <w:rStyle w:val="Hyperlink"/>
            <w:sz w:val="23"/>
            <w:szCs w:val="23"/>
          </w:rPr>
          <w:t>https://l3t.tugraz.at/index.php/LehrbuchEbner10/</w:t>
        </w:r>
        <w:r w:rsidR="00E92976" w:rsidRPr="007017C6">
          <w:rPr>
            <w:rStyle w:val="Hyperlink"/>
            <w:sz w:val="23"/>
            <w:szCs w:val="23"/>
          </w:rPr>
          <w:br/>
          <w:t>article/view/88</w:t>
        </w:r>
      </w:hyperlink>
      <w:r w:rsidR="00E92976">
        <w:rPr>
          <w:sz w:val="23"/>
          <w:szCs w:val="23"/>
        </w:rPr>
        <w:t xml:space="preserve">. </w:t>
      </w:r>
    </w:p>
  </w:endnote>
  <w:endnote w:id="4">
    <w:p w14:paraId="261ECEC5" w14:textId="0101121E" w:rsidR="008F25E4" w:rsidRPr="00BD1386" w:rsidRDefault="008F25E4" w:rsidP="00C83423">
      <w:pPr>
        <w:pStyle w:val="Endnotentext"/>
        <w:spacing w:line="288" w:lineRule="auto"/>
        <w:rPr>
          <w:lang w:val="en-US"/>
        </w:rPr>
      </w:pPr>
      <w:r>
        <w:rPr>
          <w:rStyle w:val="Endnotenzeichen"/>
        </w:rPr>
        <w:endnoteRef/>
      </w:r>
      <w:r w:rsidR="006B45F0" w:rsidRPr="00A96AB7">
        <w:rPr>
          <w:lang w:val="en-US"/>
        </w:rPr>
        <w:t xml:space="preserve"> </w:t>
      </w:r>
      <w:r w:rsidR="00EA6ED9" w:rsidRPr="00A96AB7">
        <w:rPr>
          <w:sz w:val="23"/>
          <w:szCs w:val="23"/>
          <w:lang w:val="en-US"/>
        </w:rPr>
        <w:t>Vgl.</w:t>
      </w:r>
      <w:r w:rsidRPr="00A96AB7">
        <w:rPr>
          <w:sz w:val="23"/>
          <w:szCs w:val="23"/>
          <w:lang w:val="en-US"/>
        </w:rPr>
        <w:t xml:space="preserve"> E-teaching (2017). </w:t>
      </w:r>
      <w:r w:rsidRPr="00BD1386">
        <w:rPr>
          <w:sz w:val="23"/>
          <w:szCs w:val="23"/>
          <w:lang w:val="en-US"/>
        </w:rPr>
        <w:t xml:space="preserve">Blended Learning. </w:t>
      </w:r>
      <w:hyperlink r:id="rId3" w:history="1">
        <w:r w:rsidRPr="00481044">
          <w:rPr>
            <w:rStyle w:val="Hyperlink"/>
            <w:sz w:val="23"/>
            <w:szCs w:val="23"/>
            <w:lang w:val="en-US"/>
          </w:rPr>
          <w:t>https://www.e-teaching.org/lehrszenarien/blended_learning</w:t>
        </w:r>
      </w:hyperlink>
      <w:r>
        <w:rPr>
          <w:sz w:val="23"/>
          <w:szCs w:val="23"/>
          <w:lang w:val="en-US"/>
        </w:rPr>
        <w:t xml:space="preserve">. </w:t>
      </w:r>
    </w:p>
  </w:endnote>
  <w:endnote w:id="5">
    <w:p w14:paraId="4865CF19" w14:textId="0AFB4108" w:rsidR="008F25E4" w:rsidRPr="00BD1386" w:rsidRDefault="008F25E4" w:rsidP="00C83423">
      <w:pPr>
        <w:pStyle w:val="Endnotentext"/>
        <w:spacing w:line="288" w:lineRule="auto"/>
        <w:rPr>
          <w:lang w:val="de-DE"/>
        </w:rPr>
      </w:pPr>
      <w:r>
        <w:rPr>
          <w:rStyle w:val="Endnotenzeichen"/>
        </w:rPr>
        <w:endnoteRef/>
      </w:r>
      <w:r w:rsidR="006B45F0" w:rsidRPr="00BD1386">
        <w:rPr>
          <w:lang w:val="en-US"/>
        </w:rPr>
        <w:t xml:space="preserve"> </w:t>
      </w:r>
      <w:r w:rsidR="00EA6ED9" w:rsidRPr="002F51A5">
        <w:rPr>
          <w:sz w:val="23"/>
          <w:szCs w:val="23"/>
          <w:lang w:val="en-US"/>
        </w:rPr>
        <w:t>Vgl.</w:t>
      </w:r>
      <w:r w:rsidRPr="002F51A5">
        <w:rPr>
          <w:sz w:val="23"/>
          <w:szCs w:val="23"/>
          <w:lang w:val="en-US"/>
        </w:rPr>
        <w:t xml:space="preserve"> </w:t>
      </w:r>
      <w:r w:rsidRPr="00BD1386">
        <w:rPr>
          <w:sz w:val="23"/>
          <w:szCs w:val="23"/>
          <w:lang w:val="en-US"/>
        </w:rPr>
        <w:t xml:space="preserve">Salmon, Gilly (2002). </w:t>
      </w:r>
      <w:r w:rsidRPr="00E92976">
        <w:rPr>
          <w:i/>
          <w:iCs/>
          <w:sz w:val="23"/>
          <w:szCs w:val="23"/>
          <w:lang w:val="en-US"/>
        </w:rPr>
        <w:t>E-Tivities: The Key to Active Online Learning</w:t>
      </w:r>
      <w:r w:rsidRPr="00BD1386">
        <w:rPr>
          <w:sz w:val="23"/>
          <w:szCs w:val="23"/>
          <w:lang w:val="en-US"/>
        </w:rPr>
        <w:t xml:space="preserve">. </w:t>
      </w:r>
      <w:r w:rsidRPr="00592E74">
        <w:rPr>
          <w:sz w:val="23"/>
          <w:szCs w:val="23"/>
        </w:rPr>
        <w:t>London: Taylor &amp; Francis.</w:t>
      </w:r>
    </w:p>
  </w:endnote>
  <w:endnote w:id="6">
    <w:p w14:paraId="12E9E4D3" w14:textId="79B6FD3D" w:rsidR="006B45F0" w:rsidRPr="00A96AB7" w:rsidRDefault="006B45F0" w:rsidP="00C83423">
      <w:pPr>
        <w:pStyle w:val="Endnotentext"/>
        <w:spacing w:line="288" w:lineRule="auto"/>
      </w:pPr>
      <w:r>
        <w:rPr>
          <w:rStyle w:val="Endnotenzeichen"/>
        </w:rPr>
        <w:endnoteRef/>
      </w:r>
      <w:r>
        <w:t xml:space="preserve"> </w:t>
      </w:r>
      <w:r w:rsidR="00EA6ED9" w:rsidRPr="00EA6ED9">
        <w:rPr>
          <w:sz w:val="23"/>
          <w:szCs w:val="23"/>
          <w:lang w:val="de-DE"/>
        </w:rPr>
        <w:t>Vgl.</w:t>
      </w:r>
      <w:r w:rsidR="00EA6ED9">
        <w:rPr>
          <w:sz w:val="23"/>
          <w:szCs w:val="23"/>
          <w:lang w:val="de-DE"/>
        </w:rPr>
        <w:t xml:space="preserve"> </w:t>
      </w:r>
      <w:r w:rsidRPr="006927C8">
        <w:rPr>
          <w:sz w:val="23"/>
          <w:szCs w:val="23"/>
        </w:rPr>
        <w:t xml:space="preserve">Kerres, Michael (2018). </w:t>
      </w:r>
      <w:r w:rsidRPr="00E92976">
        <w:rPr>
          <w:i/>
          <w:sz w:val="23"/>
          <w:szCs w:val="23"/>
        </w:rPr>
        <w:t>Mediendidaktik – Konzeption und Entwicklung digitaler Lernangebote</w:t>
      </w:r>
      <w:r w:rsidRPr="006927C8">
        <w:rPr>
          <w:sz w:val="23"/>
          <w:szCs w:val="23"/>
        </w:rPr>
        <w:t xml:space="preserve">. </w:t>
      </w:r>
      <w:r w:rsidRPr="00A96AB7">
        <w:rPr>
          <w:sz w:val="23"/>
          <w:szCs w:val="23"/>
        </w:rPr>
        <w:t>Berlin/Boston: Walter de Gruyter. S.</w:t>
      </w:r>
      <w:r w:rsidR="00E92976" w:rsidRPr="00A96AB7">
        <w:rPr>
          <w:sz w:val="23"/>
          <w:szCs w:val="23"/>
        </w:rPr>
        <w:t xml:space="preserve"> </w:t>
      </w:r>
      <w:r w:rsidRPr="00A96AB7">
        <w:rPr>
          <w:sz w:val="23"/>
          <w:szCs w:val="23"/>
        </w:rPr>
        <w:t>420-423.</w:t>
      </w:r>
    </w:p>
  </w:endnote>
  <w:endnote w:id="7">
    <w:p w14:paraId="79DBE9C1" w14:textId="5E0A285F" w:rsidR="008F25E4" w:rsidRPr="00333D00" w:rsidRDefault="008F25E4" w:rsidP="00C83423">
      <w:pPr>
        <w:pStyle w:val="Endnotentext"/>
        <w:spacing w:line="288" w:lineRule="auto"/>
      </w:pPr>
      <w:r>
        <w:rPr>
          <w:rStyle w:val="Endnotenzeichen"/>
        </w:rPr>
        <w:endnoteRef/>
      </w:r>
      <w:r w:rsidR="006B45F0" w:rsidRPr="00A96AB7">
        <w:t xml:space="preserve"> </w:t>
      </w:r>
      <w:r w:rsidR="00EA6ED9" w:rsidRPr="00A96AB7">
        <w:rPr>
          <w:sz w:val="23"/>
          <w:szCs w:val="23"/>
        </w:rPr>
        <w:t>Vgl.</w:t>
      </w:r>
      <w:r w:rsidRPr="00A96AB7">
        <w:rPr>
          <w:sz w:val="23"/>
          <w:szCs w:val="23"/>
        </w:rPr>
        <w:t xml:space="preserve"> E-teaching (2017). Blended Learning. </w:t>
      </w:r>
      <w:hyperlink r:id="rId4" w:history="1">
        <w:r w:rsidRPr="00333D00">
          <w:rPr>
            <w:rStyle w:val="Hyperlink"/>
            <w:sz w:val="23"/>
            <w:szCs w:val="23"/>
          </w:rPr>
          <w:t>https://www.e-teaching.org/lehrszenarien/blended_learning</w:t>
        </w:r>
      </w:hyperlink>
      <w:r w:rsidRPr="00333D00">
        <w:rPr>
          <w:sz w:val="23"/>
          <w:szCs w:val="23"/>
        </w:rPr>
        <w:t>.</w:t>
      </w:r>
    </w:p>
  </w:endnote>
  <w:endnote w:id="8">
    <w:p w14:paraId="7ED21B00" w14:textId="5CD5D898" w:rsidR="008F25E4" w:rsidRPr="00F91C1D" w:rsidRDefault="008F25E4" w:rsidP="00C83423">
      <w:pPr>
        <w:pStyle w:val="Endnotentext"/>
        <w:spacing w:line="288" w:lineRule="auto"/>
        <w:rPr>
          <w:lang w:val="de-DE"/>
        </w:rPr>
      </w:pPr>
      <w:r>
        <w:rPr>
          <w:rStyle w:val="Endnotenzeichen"/>
        </w:rPr>
        <w:endnoteRef/>
      </w:r>
      <w:r w:rsidR="006B45F0">
        <w:t xml:space="preserve"> </w:t>
      </w:r>
      <w:r w:rsidR="00EA6ED9" w:rsidRPr="00EA6ED9">
        <w:rPr>
          <w:sz w:val="23"/>
          <w:szCs w:val="23"/>
          <w:lang w:val="de-DE"/>
        </w:rPr>
        <w:t>Vgl.</w:t>
      </w:r>
      <w:r>
        <w:rPr>
          <w:sz w:val="23"/>
          <w:szCs w:val="23"/>
          <w:lang w:val="de-DE"/>
        </w:rPr>
        <w:t xml:space="preserve"> </w:t>
      </w:r>
      <w:r w:rsidRPr="007F59C3">
        <w:rPr>
          <w:sz w:val="23"/>
          <w:szCs w:val="23"/>
        </w:rPr>
        <w:t xml:space="preserve">Zierer, Klaus (2017). </w:t>
      </w:r>
      <w:r w:rsidRPr="00E92976">
        <w:rPr>
          <w:i/>
          <w:sz w:val="23"/>
          <w:szCs w:val="23"/>
        </w:rPr>
        <w:t>Lernen 4.0 Pädagogik vor Technik – Möglichkeiten und Grenzen einer Digitalisierung im Bildungsbereich</w:t>
      </w:r>
      <w:r w:rsidRPr="007F59C3">
        <w:rPr>
          <w:sz w:val="23"/>
          <w:szCs w:val="23"/>
        </w:rPr>
        <w:t>. Baltmannsweiler: Schneider Verlag Hohengehren. S.</w:t>
      </w:r>
      <w:r w:rsidR="00E92976">
        <w:rPr>
          <w:sz w:val="23"/>
          <w:szCs w:val="23"/>
        </w:rPr>
        <w:t xml:space="preserve"> </w:t>
      </w:r>
      <w:r w:rsidRPr="007F59C3">
        <w:rPr>
          <w:sz w:val="23"/>
          <w:szCs w:val="23"/>
        </w:rPr>
        <w:t>34</w:t>
      </w:r>
      <w:r>
        <w:rPr>
          <w:sz w:val="23"/>
          <w:szCs w:val="23"/>
        </w:rPr>
        <w:t>-</w:t>
      </w:r>
      <w:r w:rsidRPr="007F59C3">
        <w:rPr>
          <w:sz w:val="23"/>
          <w:szCs w:val="23"/>
        </w:rPr>
        <w:t>35.</w:t>
      </w:r>
    </w:p>
  </w:endnote>
  <w:endnote w:id="9">
    <w:p w14:paraId="24F340F9" w14:textId="781E3696" w:rsidR="008F25E4" w:rsidRPr="008061AC" w:rsidRDefault="008F25E4" w:rsidP="00C83423">
      <w:pPr>
        <w:pStyle w:val="Endnotentext"/>
        <w:spacing w:line="288" w:lineRule="auto"/>
        <w:rPr>
          <w:sz w:val="23"/>
          <w:szCs w:val="23"/>
        </w:rPr>
      </w:pPr>
      <w:r>
        <w:rPr>
          <w:rStyle w:val="Endnotenzeichen"/>
        </w:rPr>
        <w:endnoteRef/>
      </w:r>
      <w:r w:rsidR="006B45F0">
        <w:t xml:space="preserve"> </w:t>
      </w:r>
      <w:r w:rsidR="00EA6ED9" w:rsidRPr="00EA6ED9">
        <w:rPr>
          <w:sz w:val="23"/>
          <w:szCs w:val="23"/>
          <w:lang w:val="de-DE"/>
        </w:rPr>
        <w:t>Vgl.</w:t>
      </w:r>
      <w:r>
        <w:rPr>
          <w:sz w:val="23"/>
          <w:szCs w:val="23"/>
          <w:lang w:val="de-DE"/>
        </w:rPr>
        <w:t xml:space="preserve"> </w:t>
      </w:r>
      <w:r w:rsidRPr="005E15E4">
        <w:rPr>
          <w:sz w:val="23"/>
          <w:szCs w:val="23"/>
        </w:rPr>
        <w:t xml:space="preserve">Illgoutz, B. (2018). Das Flipped-Classroom-Konzept im Wirtschaftsunterricht an Handelsakademien – Der Wirtschaftsunterricht steht Kopf!. </w:t>
      </w:r>
      <w:r w:rsidR="00945412" w:rsidRPr="00945412">
        <w:rPr>
          <w:sz w:val="23"/>
          <w:szCs w:val="23"/>
        </w:rPr>
        <w:t>Abgerufen von: </w:t>
      </w:r>
      <w:hyperlink r:id="rId5" w:history="1">
        <w:r w:rsidR="00945412" w:rsidRPr="00945412">
          <w:rPr>
            <w:rStyle w:val="Hyperlink"/>
            <w:sz w:val="23"/>
            <w:szCs w:val="23"/>
          </w:rPr>
          <w:t>https://unipub.uni-graz.at/obvugrhs/content/titleinfo/2581543</w:t>
        </w:r>
      </w:hyperlink>
      <w:r w:rsidRPr="005E15E4">
        <w:rPr>
          <w:sz w:val="23"/>
          <w:szCs w:val="23"/>
        </w:rPr>
        <w:t>.</w:t>
      </w:r>
      <w:r w:rsidR="00E92976">
        <w:rPr>
          <w:sz w:val="23"/>
          <w:szCs w:val="23"/>
        </w:rPr>
        <w:t xml:space="preserve"> </w:t>
      </w:r>
    </w:p>
  </w:endnote>
  <w:endnote w:id="10">
    <w:p w14:paraId="4F803D15" w14:textId="04D3A132" w:rsidR="008F25E4" w:rsidRPr="00DE7E71" w:rsidRDefault="008F25E4" w:rsidP="00C83423">
      <w:pPr>
        <w:pStyle w:val="Endnotentext"/>
        <w:spacing w:line="288" w:lineRule="auto"/>
        <w:rPr>
          <w:lang w:val="de-DE"/>
        </w:rPr>
      </w:pPr>
      <w:r>
        <w:rPr>
          <w:rStyle w:val="Endnotenzeichen"/>
        </w:rPr>
        <w:endnoteRef/>
      </w:r>
      <w:r>
        <w:t xml:space="preserve"> </w:t>
      </w:r>
      <w:r w:rsidRPr="00031002">
        <w:rPr>
          <w:sz w:val="23"/>
          <w:szCs w:val="23"/>
        </w:rPr>
        <w:t>Vgl. Ebner, Martin</w:t>
      </w:r>
      <w:r w:rsidR="00E92976">
        <w:rPr>
          <w:sz w:val="23"/>
          <w:szCs w:val="23"/>
        </w:rPr>
        <w:t>;</w:t>
      </w:r>
      <w:r w:rsidRPr="00031002">
        <w:rPr>
          <w:sz w:val="23"/>
          <w:szCs w:val="23"/>
        </w:rPr>
        <w:t xml:space="preserve"> Haintz, Christian</w:t>
      </w:r>
      <w:r w:rsidR="00E92976">
        <w:rPr>
          <w:sz w:val="23"/>
          <w:szCs w:val="23"/>
        </w:rPr>
        <w:t>;</w:t>
      </w:r>
      <w:r w:rsidRPr="00031002">
        <w:rPr>
          <w:sz w:val="23"/>
          <w:szCs w:val="23"/>
        </w:rPr>
        <w:t xml:space="preserve"> Pichler, Karin &amp; Schön, Sandra (2014). </w:t>
      </w:r>
      <w:r w:rsidRPr="008A67C0">
        <w:rPr>
          <w:sz w:val="23"/>
          <w:szCs w:val="23"/>
        </w:rPr>
        <w:t xml:space="preserve">Technologiegestützte Echtzeit-Interaktion in Massenvorlesungen im Hörsaal. </w:t>
      </w:r>
      <w:r w:rsidRPr="005E72A4">
        <w:rPr>
          <w:sz w:val="23"/>
          <w:szCs w:val="23"/>
        </w:rPr>
        <w:t xml:space="preserve">Entwicklung und Erprobung eines digitalen Backchannels während der Vorlesung. In Klaus Rummler (Hrsg.), </w:t>
      </w:r>
      <w:r w:rsidRPr="000D4FB6">
        <w:rPr>
          <w:i/>
          <w:sz w:val="23"/>
          <w:szCs w:val="23"/>
        </w:rPr>
        <w:t>Lernräume gestalten – Bildungskontexte vielfältig denken</w:t>
      </w:r>
      <w:r>
        <w:rPr>
          <w:i/>
          <w:sz w:val="23"/>
          <w:szCs w:val="23"/>
        </w:rPr>
        <w:t>.</w:t>
      </w:r>
      <w:r w:rsidRPr="005E72A4">
        <w:rPr>
          <w:sz w:val="23"/>
          <w:szCs w:val="23"/>
        </w:rPr>
        <w:t xml:space="preserve"> </w:t>
      </w:r>
      <w:r w:rsidRPr="000D4FB6">
        <w:rPr>
          <w:sz w:val="23"/>
          <w:szCs w:val="23"/>
        </w:rPr>
        <w:t>Münster: Waxmann.</w:t>
      </w:r>
      <w:r w:rsidR="00E92976">
        <w:rPr>
          <w:sz w:val="23"/>
          <w:szCs w:val="23"/>
        </w:rPr>
        <w:t xml:space="preserve"> S.</w:t>
      </w:r>
      <w:r w:rsidRPr="005E72A4">
        <w:rPr>
          <w:sz w:val="23"/>
          <w:szCs w:val="23"/>
        </w:rPr>
        <w:t xml:space="preserve"> 567-578</w:t>
      </w:r>
      <w:r>
        <w:rPr>
          <w:sz w:val="23"/>
          <w:szCs w:val="23"/>
        </w:rPr>
        <w:t>.</w:t>
      </w:r>
      <w:r w:rsidR="00726365">
        <w:rPr>
          <w:sz w:val="23"/>
          <w:szCs w:val="23"/>
        </w:rPr>
        <w:t xml:space="preserve"> </w:t>
      </w:r>
      <w:r w:rsidR="00726365" w:rsidRPr="00726365">
        <w:rPr>
          <w:sz w:val="23"/>
          <w:szCs w:val="23"/>
        </w:rPr>
        <w:t>Verfügbar unter: </w:t>
      </w:r>
      <w:r w:rsidR="00726365" w:rsidRPr="00726365">
        <w:rPr>
          <w:sz w:val="23"/>
          <w:szCs w:val="23"/>
        </w:rPr>
        <w:br/>
      </w:r>
      <w:hyperlink r:id="rId6" w:history="1">
        <w:r w:rsidR="00726365" w:rsidRPr="00726365">
          <w:rPr>
            <w:rStyle w:val="Hyperlink"/>
            <w:sz w:val="23"/>
            <w:szCs w:val="23"/>
          </w:rPr>
          <w:t>https://www.pedocs.de/volltexte/2015/10116/pdf/Lernraeume_gestalten_2014_Ebner_ua_Technologiegestuetzte_Echtzeit_Interaktion.pdf</w:t>
        </w:r>
      </w:hyperlink>
      <w:r w:rsidR="00726365">
        <w:rPr>
          <w:sz w:val="23"/>
          <w:szCs w:val="23"/>
        </w:rPr>
        <w:t>.</w:t>
      </w:r>
    </w:p>
  </w:endnote>
  <w:endnote w:id="11">
    <w:p w14:paraId="2A48E189" w14:textId="1DC023CB" w:rsidR="008F25E4" w:rsidRPr="00471F13" w:rsidRDefault="008F25E4" w:rsidP="00C83423">
      <w:pPr>
        <w:pStyle w:val="Endnotentext"/>
        <w:spacing w:line="288" w:lineRule="auto"/>
        <w:rPr>
          <w:lang w:val="de-DE"/>
        </w:rPr>
      </w:pPr>
      <w:r>
        <w:rPr>
          <w:rStyle w:val="Endnotenzeichen"/>
        </w:rPr>
        <w:endnoteRef/>
      </w:r>
      <w:r w:rsidR="006B45F0">
        <w:t xml:space="preserve"> </w:t>
      </w:r>
      <w:r w:rsidR="00EA6ED9" w:rsidRPr="00EA6ED9">
        <w:rPr>
          <w:sz w:val="23"/>
          <w:szCs w:val="23"/>
          <w:lang w:val="de-DE"/>
        </w:rPr>
        <w:t>Vgl.</w:t>
      </w:r>
      <w:r>
        <w:t xml:space="preserve"> </w:t>
      </w:r>
      <w:r w:rsidRPr="00471F13">
        <w:rPr>
          <w:sz w:val="23"/>
          <w:szCs w:val="23"/>
          <w:lang w:val="de-DE"/>
        </w:rPr>
        <w:t xml:space="preserve">Zeit Online (2019). Mitarbeiter hören Skype-Gespräche mit. </w:t>
      </w:r>
      <w:hyperlink r:id="rId7" w:history="1">
        <w:r w:rsidRPr="00471F13">
          <w:rPr>
            <w:rStyle w:val="Hyperlink"/>
            <w:sz w:val="23"/>
            <w:szCs w:val="23"/>
            <w:lang w:val="de-DE"/>
          </w:rPr>
          <w:t>https://www.zeit.de/digital/2019-08/datenschutz-microsoft-skype-gespraeche-abhoeren-auswerten</w:t>
        </w:r>
      </w:hyperlink>
      <w:r>
        <w:rPr>
          <w:sz w:val="23"/>
          <w:szCs w:val="23"/>
          <w:lang w:val="de-DE"/>
        </w:rPr>
        <w:t>.</w:t>
      </w:r>
      <w:r>
        <w:rPr>
          <w:lang w:val="de-DE"/>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59F439" w14:textId="77777777" w:rsidR="00D837EC" w:rsidRDefault="00D837E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B5F2E6" w14:textId="77777777" w:rsidR="008F25E4" w:rsidRDefault="008F25E4" w:rsidP="006C1A63">
    <w:pPr>
      <w:pStyle w:val="Fuzeile"/>
    </w:pPr>
  </w:p>
  <w:p w14:paraId="38C97DA5" w14:textId="0C93B715" w:rsidR="008F25E4" w:rsidRPr="008B2B9C" w:rsidRDefault="008F25E4" w:rsidP="006C1A63">
    <w:pPr>
      <w:pStyle w:val="Fuzeile"/>
    </w:pPr>
    <w:hyperlink r:id="rId1" w:history="1">
      <w:r w:rsidRPr="00BA507D">
        <w:rPr>
          <w:rStyle w:val="Hyperlink"/>
          <w:i/>
        </w:rPr>
        <w:t>CC BY 4.0</w:t>
      </w:r>
    </w:hyperlink>
    <w:r w:rsidRPr="00FE1E02">
      <w:t xml:space="preserve"> Steirische Hochschulkonferenz</w:t>
    </w:r>
    <w:r>
      <w:tab/>
    </w:r>
    <w:r>
      <w:tab/>
      <w:t xml:space="preserve">Aktuelle Version: </w:t>
    </w:r>
    <w:r w:rsidR="00D837EC">
      <w:t>31.08</w:t>
    </w:r>
    <w:r w:rsidR="006B45F0">
      <w:t>.2020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70AD87" w14:textId="77777777" w:rsidR="00D837EC" w:rsidRDefault="00D837EC">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1F23BB" w14:textId="77777777" w:rsidR="008F25E4" w:rsidRDefault="008F25E4" w:rsidP="006C1A63">
    <w:pPr>
      <w:pStyle w:val="Fuzeile"/>
    </w:pPr>
  </w:p>
  <w:p w14:paraId="6651A811" w14:textId="5E550D86" w:rsidR="008F25E4" w:rsidRPr="00BA507D" w:rsidRDefault="008F25E4" w:rsidP="006C1A63">
    <w:pPr>
      <w:pStyle w:val="Fuzeile"/>
    </w:pPr>
    <w:hyperlink r:id="rId1" w:history="1">
      <w:r w:rsidRPr="00BA507D">
        <w:rPr>
          <w:rStyle w:val="Hyperlink"/>
          <w:i/>
        </w:rPr>
        <w:t>CC BY 4.0</w:t>
      </w:r>
    </w:hyperlink>
    <w:r w:rsidRPr="00FE1E02">
      <w:t xml:space="preserve"> Steirische Hochschulkonferenz</w:t>
    </w:r>
    <w:r>
      <w:ptab w:relativeTo="margin" w:alignment="right" w:leader="none"/>
    </w:r>
    <w:r>
      <w:t xml:space="preserve">Seite </w:t>
    </w:r>
    <w:r>
      <w:fldChar w:fldCharType="begin"/>
    </w:r>
    <w:r>
      <w:instrText>PAGE   \* MERGEFORMAT</w:instrText>
    </w:r>
    <w:r>
      <w:fldChar w:fldCharType="separate"/>
    </w:r>
    <w:r w:rsidR="00B721BA" w:rsidRPr="00B721BA">
      <w:rPr>
        <w:noProof/>
        <w:lang w:val="de-DE"/>
      </w:rPr>
      <w:t>11</w:t>
    </w:r>
    <w:r>
      <w:fldChar w:fldCharType="end"/>
    </w:r>
    <w:r>
      <w:t>/</w:t>
    </w:r>
    <w:fldSimple w:instr=" SECTIONPAGES   \* MERGEFORMAT ">
      <w:r w:rsidR="0060484B">
        <w:rPr>
          <w:noProof/>
        </w:rPr>
        <w:t>11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715642" w14:textId="77777777" w:rsidR="008F25E4" w:rsidRDefault="008F25E4" w:rsidP="006C1A63">
      <w:r>
        <w:separator/>
      </w:r>
    </w:p>
  </w:footnote>
  <w:footnote w:type="continuationSeparator" w:id="0">
    <w:p w14:paraId="44C3696A" w14:textId="77777777" w:rsidR="008F25E4" w:rsidRDefault="008F25E4" w:rsidP="006C1A63">
      <w:r>
        <w:continuationSeparator/>
      </w:r>
    </w:p>
  </w:footnote>
  <w:footnote w:type="continuationNotice" w:id="1">
    <w:p w14:paraId="4B8AAD39" w14:textId="77777777" w:rsidR="008C71D3" w:rsidRDefault="008C71D3">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5D17C5" w14:textId="77777777" w:rsidR="00D837EC" w:rsidRDefault="00D837E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37E34F" w14:textId="77777777" w:rsidR="008F25E4" w:rsidRDefault="008F25E4" w:rsidP="006C1A63">
    <w:pPr>
      <w:pStyle w:val="Kopfzeile"/>
    </w:pPr>
  </w:p>
  <w:p w14:paraId="0415AB0A" w14:textId="02FF038D" w:rsidR="008F25E4" w:rsidRDefault="008F25E4" w:rsidP="006C1A63">
    <w:pPr>
      <w:pStyle w:val="Kopfzeile"/>
    </w:pPr>
    <w:r>
      <w:rPr>
        <w:noProof/>
        <w:color w:val="0563C1" w:themeColor="hyperlink"/>
        <w:lang w:eastAsia="ja-JP"/>
      </w:rPr>
      <w:drawing>
        <wp:anchor distT="0" distB="0" distL="114300" distR="114300" simplePos="0" relativeHeight="251658246" behindDoc="0" locked="0" layoutInCell="1" allowOverlap="1" wp14:anchorId="3D079918" wp14:editId="69CAAAA3">
          <wp:simplePos x="0" y="0"/>
          <wp:positionH relativeFrom="column">
            <wp:posOffset>4331586</wp:posOffset>
          </wp:positionH>
          <wp:positionV relativeFrom="paragraph">
            <wp:posOffset>15820</wp:posOffset>
          </wp:positionV>
          <wp:extent cx="1439545" cy="416941"/>
          <wp:effectExtent l="0" t="0" r="0" b="2540"/>
          <wp:wrapNone/>
          <wp:docPr id="119" name="Grafik 1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campus_logo final.png"/>
                  <pic:cNvPicPr/>
                </pic:nvPicPr>
                <pic:blipFill>
                  <a:blip r:embed="rId1">
                    <a:extLst>
                      <a:ext uri="{28A0092B-C50C-407E-A947-70E740481C1C}">
                        <a14:useLocalDpi xmlns:a14="http://schemas.microsoft.com/office/drawing/2010/main" val="0"/>
                      </a:ext>
                    </a:extLst>
                  </a:blip>
                  <a:stretch>
                    <a:fillRect/>
                  </a:stretch>
                </pic:blipFill>
                <pic:spPr>
                  <a:xfrm>
                    <a:off x="0" y="0"/>
                    <a:ext cx="1439545" cy="416941"/>
                  </a:xfrm>
                  <a:prstGeom prst="rect">
                    <a:avLst/>
                  </a:prstGeom>
                </pic:spPr>
              </pic:pic>
            </a:graphicData>
          </a:graphic>
          <wp14:sizeRelH relativeFrom="margin">
            <wp14:pctWidth>0</wp14:pctWidth>
          </wp14:sizeRelH>
          <wp14:sizeRelV relativeFrom="margin">
            <wp14:pctHeight>0</wp14:pctHeight>
          </wp14:sizeRelV>
        </wp:anchor>
      </w:drawing>
    </w:r>
    <w:r>
      <w:rPr>
        <w:noProof/>
        <w:lang w:eastAsia="ja-JP"/>
      </w:rPr>
      <w:drawing>
        <wp:anchor distT="0" distB="0" distL="114300" distR="114300" simplePos="0" relativeHeight="251658247" behindDoc="0" locked="0" layoutInCell="1" allowOverlap="1" wp14:anchorId="6559DE68" wp14:editId="1F011665">
          <wp:simplePos x="0" y="0"/>
          <wp:positionH relativeFrom="column">
            <wp:posOffset>-899853</wp:posOffset>
          </wp:positionH>
          <wp:positionV relativeFrom="paragraph">
            <wp:posOffset>4398142</wp:posOffset>
          </wp:positionV>
          <wp:extent cx="539750" cy="539750"/>
          <wp:effectExtent l="0" t="0" r="0" b="0"/>
          <wp:wrapNone/>
          <wp:docPr id="115" name="Grafik 1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kat-6.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539750" cy="539750"/>
                  </a:xfrm>
                  <a:prstGeom prst="rect">
                    <a:avLst/>
                  </a:prstGeom>
                </pic:spPr>
              </pic:pic>
            </a:graphicData>
          </a:graphic>
          <wp14:sizeRelH relativeFrom="page">
            <wp14:pctWidth>0</wp14:pctWidth>
          </wp14:sizeRelH>
          <wp14:sizeRelV relativeFrom="page">
            <wp14:pctHeight>0</wp14:pctHeight>
          </wp14:sizeRelV>
        </wp:anchor>
      </w:drawing>
    </w:r>
    <w:r>
      <w:rPr>
        <w:noProof/>
        <w:lang w:eastAsia="ja-JP"/>
      </w:rPr>
      <mc:AlternateContent>
        <mc:Choice Requires="wps">
          <w:drawing>
            <wp:anchor distT="0" distB="0" distL="114300" distR="114300" simplePos="0" relativeHeight="251658243" behindDoc="0" locked="0" layoutInCell="1" allowOverlap="1" wp14:anchorId="4A91DE78" wp14:editId="07C4D8BE">
              <wp:simplePos x="0" y="0"/>
              <wp:positionH relativeFrom="column">
                <wp:posOffset>-2068195</wp:posOffset>
              </wp:positionH>
              <wp:positionV relativeFrom="paragraph">
                <wp:posOffset>700405</wp:posOffset>
              </wp:positionV>
              <wp:extent cx="2343150" cy="358775"/>
              <wp:effectExtent l="1587" t="17463" r="20638" b="39687"/>
              <wp:wrapNone/>
              <wp:docPr id="6" name="Trapezoid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5400000">
                        <a:off x="0" y="0"/>
                        <a:ext cx="2343150" cy="358775"/>
                      </a:xfrm>
                      <a:custGeom>
                        <a:avLst/>
                        <a:gdLst>
                          <a:gd name="connsiteX0" fmla="*/ 0 w 2343150"/>
                          <a:gd name="connsiteY0" fmla="*/ 541020 h 541020"/>
                          <a:gd name="connsiteX1" fmla="*/ 537190 w 2343150"/>
                          <a:gd name="connsiteY1" fmla="*/ 0 h 541020"/>
                          <a:gd name="connsiteX2" fmla="*/ 1805960 w 2343150"/>
                          <a:gd name="connsiteY2" fmla="*/ 0 h 541020"/>
                          <a:gd name="connsiteX3" fmla="*/ 2343150 w 2343150"/>
                          <a:gd name="connsiteY3" fmla="*/ 541020 h 541020"/>
                          <a:gd name="connsiteX4" fmla="*/ 0 w 2343150"/>
                          <a:gd name="connsiteY4" fmla="*/ 541020 h 541020"/>
                          <a:gd name="connsiteX0" fmla="*/ 0 w 2343150"/>
                          <a:gd name="connsiteY0" fmla="*/ 541021 h 541021"/>
                          <a:gd name="connsiteX1" fmla="*/ 537190 w 2343150"/>
                          <a:gd name="connsiteY1" fmla="*/ 1 h 541021"/>
                          <a:gd name="connsiteX2" fmla="*/ 2164227 w 2343150"/>
                          <a:gd name="connsiteY2" fmla="*/ 0 h 541021"/>
                          <a:gd name="connsiteX3" fmla="*/ 2343150 w 2343150"/>
                          <a:gd name="connsiteY3" fmla="*/ 541021 h 541021"/>
                          <a:gd name="connsiteX4" fmla="*/ 0 w 2343150"/>
                          <a:gd name="connsiteY4" fmla="*/ 541021 h 541021"/>
                          <a:gd name="connsiteX0" fmla="*/ 0 w 2343150"/>
                          <a:gd name="connsiteY0" fmla="*/ 541021 h 541021"/>
                          <a:gd name="connsiteX1" fmla="*/ 363771 w 2343150"/>
                          <a:gd name="connsiteY1" fmla="*/ 2818 h 541021"/>
                          <a:gd name="connsiteX2" fmla="*/ 2164227 w 2343150"/>
                          <a:gd name="connsiteY2" fmla="*/ 0 h 541021"/>
                          <a:gd name="connsiteX3" fmla="*/ 2343150 w 2343150"/>
                          <a:gd name="connsiteY3" fmla="*/ 541021 h 541021"/>
                          <a:gd name="connsiteX4" fmla="*/ 0 w 2343150"/>
                          <a:gd name="connsiteY4" fmla="*/ 541021 h 54102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343150" h="541021">
                            <a:moveTo>
                              <a:pt x="0" y="541021"/>
                            </a:moveTo>
                            <a:lnTo>
                              <a:pt x="363771" y="2818"/>
                            </a:lnTo>
                            <a:lnTo>
                              <a:pt x="2164227" y="0"/>
                            </a:lnTo>
                            <a:lnTo>
                              <a:pt x="2343150" y="541021"/>
                            </a:lnTo>
                            <a:lnTo>
                              <a:pt x="0" y="541021"/>
                            </a:lnTo>
                            <a:close/>
                          </a:path>
                        </a:pathLst>
                      </a:custGeom>
                      <a:solidFill>
                        <a:schemeClr val="bg2"/>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9F5CC16" id="Trapezoid 6" o:spid="_x0000_s1026" alt="&quot;&quot;" style="position:absolute;margin-left:-162.85pt;margin-top:55.15pt;width:184.5pt;height:28.25pt;rotation:90;z-index:25165824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2343150,5410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" path="m,541021l363771,2818,2164227,r178923,541021l,541021xe" fillcolor="#523d91 [3214]" strokecolor="white [3212]" strokeweight="1pt">
              <v:stroke joinstyle="miter"/>
              <v:path arrowok="t" o:connecttype="custom" o:connectlocs="0,358775;363771,1869;2164227,0;2343150,358775;0,358775" o:connectangles="0,0,0,0,0"/>
            </v:shape>
          </w:pict>
        </mc:Fallback>
      </mc:AlternateContent>
    </w:r>
    <w:r>
      <w:rPr>
        <w:noProof/>
        <w:lang w:eastAsia="ja-JP"/>
      </w:rPr>
      <mc:AlternateContent>
        <mc:Choice Requires="wps">
          <w:drawing>
            <wp:anchor distT="0" distB="0" distL="114300" distR="114300" simplePos="0" relativeHeight="251658242" behindDoc="0" locked="0" layoutInCell="1" allowOverlap="1" wp14:anchorId="02455AF3" wp14:editId="25BB9F68">
              <wp:simplePos x="0" y="0"/>
              <wp:positionH relativeFrom="column">
                <wp:posOffset>-1080135</wp:posOffset>
              </wp:positionH>
              <wp:positionV relativeFrom="paragraph">
                <wp:posOffset>-288925</wp:posOffset>
              </wp:positionV>
              <wp:extent cx="2343150" cy="359410"/>
              <wp:effectExtent l="19050" t="0" r="57150" b="21590"/>
              <wp:wrapNone/>
              <wp:docPr id="5" name="Trapezoid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0800000">
                        <a:off x="0" y="0"/>
                        <a:ext cx="2343150" cy="359410"/>
                      </a:xfrm>
                      <a:custGeom>
                        <a:avLst/>
                        <a:gdLst>
                          <a:gd name="connsiteX0" fmla="*/ 0 w 2884170"/>
                          <a:gd name="connsiteY0" fmla="*/ 539750 h 539750"/>
                          <a:gd name="connsiteX1" fmla="*/ 732813 w 2884170"/>
                          <a:gd name="connsiteY1" fmla="*/ 0 h 539750"/>
                          <a:gd name="connsiteX2" fmla="*/ 2151357 w 2884170"/>
                          <a:gd name="connsiteY2" fmla="*/ 0 h 539750"/>
                          <a:gd name="connsiteX3" fmla="*/ 2884170 w 2884170"/>
                          <a:gd name="connsiteY3" fmla="*/ 539750 h 539750"/>
                          <a:gd name="connsiteX4" fmla="*/ 0 w 2884170"/>
                          <a:gd name="connsiteY4" fmla="*/ 539750 h 539750"/>
                          <a:gd name="connsiteX0" fmla="*/ 0 w 2884170"/>
                          <a:gd name="connsiteY0" fmla="*/ 541020 h 541020"/>
                          <a:gd name="connsiteX1" fmla="*/ 732813 w 2884170"/>
                          <a:gd name="connsiteY1" fmla="*/ 1270 h 541020"/>
                          <a:gd name="connsiteX2" fmla="*/ 2344211 w 2884170"/>
                          <a:gd name="connsiteY2" fmla="*/ 0 h 541020"/>
                          <a:gd name="connsiteX3" fmla="*/ 2884170 w 2884170"/>
                          <a:gd name="connsiteY3" fmla="*/ 541020 h 541020"/>
                          <a:gd name="connsiteX4" fmla="*/ 0 w 2884170"/>
                          <a:gd name="connsiteY4" fmla="*/ 541020 h 541020"/>
                          <a:gd name="connsiteX0" fmla="*/ 0 w 2884170"/>
                          <a:gd name="connsiteY0" fmla="*/ 541918 h 541918"/>
                          <a:gd name="connsiteX1" fmla="*/ 719512 w 2884170"/>
                          <a:gd name="connsiteY1" fmla="*/ 0 h 541918"/>
                          <a:gd name="connsiteX2" fmla="*/ 2344211 w 2884170"/>
                          <a:gd name="connsiteY2" fmla="*/ 898 h 541918"/>
                          <a:gd name="connsiteX3" fmla="*/ 2884170 w 2884170"/>
                          <a:gd name="connsiteY3" fmla="*/ 541918 h 541918"/>
                          <a:gd name="connsiteX4" fmla="*/ 0 w 2884170"/>
                          <a:gd name="connsiteY4" fmla="*/ 541918 h 541918"/>
                          <a:gd name="connsiteX0" fmla="*/ 0 w 2884170"/>
                          <a:gd name="connsiteY0" fmla="*/ 541918 h 541918"/>
                          <a:gd name="connsiteX1" fmla="*/ 719512 w 2884170"/>
                          <a:gd name="connsiteY1" fmla="*/ 0 h 541918"/>
                          <a:gd name="connsiteX2" fmla="*/ 2438751 w 2884170"/>
                          <a:gd name="connsiteY2" fmla="*/ 0 h 541918"/>
                          <a:gd name="connsiteX3" fmla="*/ 2884170 w 2884170"/>
                          <a:gd name="connsiteY3" fmla="*/ 541918 h 541918"/>
                          <a:gd name="connsiteX4" fmla="*/ 0 w 2884170"/>
                          <a:gd name="connsiteY4" fmla="*/ 541918 h 54191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884170" h="541918">
                            <a:moveTo>
                              <a:pt x="0" y="541918"/>
                            </a:moveTo>
                            <a:lnTo>
                              <a:pt x="719512" y="0"/>
                            </a:lnTo>
                            <a:lnTo>
                              <a:pt x="2438751" y="0"/>
                            </a:lnTo>
                            <a:lnTo>
                              <a:pt x="2884170" y="541918"/>
                            </a:lnTo>
                            <a:lnTo>
                              <a:pt x="0" y="541918"/>
                            </a:lnTo>
                            <a:close/>
                          </a:path>
                        </a:pathLst>
                      </a:custGeom>
                      <a:solidFill>
                        <a:schemeClr val="bg2"/>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87D8B2" id="Trapezoid 5" o:spid="_x0000_s1026" alt="&quot;&quot;" style="position:absolute;margin-left:-85.05pt;margin-top:-22.75pt;width:184.5pt;height:28.3pt;rotation:180;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884170,5419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" path="m,541918l719512,,2438751,r445419,541918l,541918xe" fillcolor="#523d91 [3214]" strokecolor="white [3212]" strokeweight="1pt">
              <v:stroke joinstyle="miter"/>
              <v:path arrowok="t" o:connecttype="custom" o:connectlocs="0,359410;584544,0;1981284,0;2343150,359410;0,359410" o:connectangles="0,0,0,0,0"/>
            </v:shape>
          </w:pict>
        </mc:Fallback>
      </mc:AlternateContent>
    </w:r>
    <w:r>
      <w:rPr>
        <w:noProof/>
        <w:lang w:eastAsia="ja-JP"/>
      </w:rPr>
      <mc:AlternateContent>
        <mc:Choice Requires="wps">
          <w:drawing>
            <wp:anchor distT="0" distB="0" distL="114300" distR="114300" simplePos="0" relativeHeight="251658245" behindDoc="0" locked="0" layoutInCell="1" allowOverlap="1" wp14:anchorId="7F8AB21D" wp14:editId="29DF1CF8">
              <wp:simplePos x="0" y="0"/>
              <wp:positionH relativeFrom="column">
                <wp:posOffset>-2069403</wp:posOffset>
              </wp:positionH>
              <wp:positionV relativeFrom="paragraph">
                <wp:posOffset>3945414</wp:posOffset>
              </wp:positionV>
              <wp:extent cx="2343785" cy="359342"/>
              <wp:effectExtent l="1905" t="74295" r="39370" b="58420"/>
              <wp:wrapNone/>
              <wp:docPr id="8" name="Gleichschenkliges Dreieck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5400000">
                        <a:off x="0" y="0"/>
                        <a:ext cx="2343785" cy="359342"/>
                      </a:xfrm>
                      <a:prstGeom prst="triangle">
                        <a:avLst>
                          <a:gd name="adj" fmla="val 69187"/>
                        </a:avLst>
                      </a:prstGeom>
                      <a:solidFill>
                        <a:srgbClr val="F15A22"/>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A4C947"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Gleichschenkliges Dreieck 8" o:spid="_x0000_s1026" type="#_x0000_t5" alt="&quot;&quot;" style="position:absolute;margin-left:-162.95pt;margin-top:310.65pt;width:184.55pt;height:28.3pt;rotation:90;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" adj="14944" fillcolor="#f15a22" strokecolor="white [3212]" strokeweight="1pt"/>
          </w:pict>
        </mc:Fallback>
      </mc:AlternateContent>
    </w:r>
    <w:r>
      <w:rPr>
        <w:noProof/>
        <w:lang w:eastAsia="ja-JP"/>
      </w:rPr>
      <mc:AlternateContent>
        <mc:Choice Requires="wps">
          <w:drawing>
            <wp:anchor distT="0" distB="0" distL="114300" distR="114300" simplePos="0" relativeHeight="251658244" behindDoc="0" locked="0" layoutInCell="1" allowOverlap="1" wp14:anchorId="5C64BE91" wp14:editId="6F6714CE">
              <wp:simplePos x="0" y="0"/>
              <wp:positionH relativeFrom="column">
                <wp:posOffset>-2249031</wp:posOffset>
              </wp:positionH>
              <wp:positionV relativeFrom="paragraph">
                <wp:posOffset>3043664</wp:posOffset>
              </wp:positionV>
              <wp:extent cx="2700655" cy="358528"/>
              <wp:effectExtent l="9208" t="9842" r="13652" b="89853"/>
              <wp:wrapNone/>
              <wp:docPr id="7" name="Trapezoid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6200000">
                        <a:off x="0" y="0"/>
                        <a:ext cx="2700655" cy="358528"/>
                      </a:xfrm>
                      <a:custGeom>
                        <a:avLst/>
                        <a:gdLst>
                          <a:gd name="connsiteX0" fmla="*/ 0 w 2343150"/>
                          <a:gd name="connsiteY0" fmla="*/ 541020 h 541020"/>
                          <a:gd name="connsiteX1" fmla="*/ 537190 w 2343150"/>
                          <a:gd name="connsiteY1" fmla="*/ 0 h 541020"/>
                          <a:gd name="connsiteX2" fmla="*/ 1805960 w 2343150"/>
                          <a:gd name="connsiteY2" fmla="*/ 0 h 541020"/>
                          <a:gd name="connsiteX3" fmla="*/ 2343150 w 2343150"/>
                          <a:gd name="connsiteY3" fmla="*/ 541020 h 541020"/>
                          <a:gd name="connsiteX4" fmla="*/ 0 w 2343150"/>
                          <a:gd name="connsiteY4" fmla="*/ 541020 h 541020"/>
                          <a:gd name="connsiteX0" fmla="*/ 0 w 2343150"/>
                          <a:gd name="connsiteY0" fmla="*/ 541021 h 541021"/>
                          <a:gd name="connsiteX1" fmla="*/ 537190 w 2343150"/>
                          <a:gd name="connsiteY1" fmla="*/ 1 h 541021"/>
                          <a:gd name="connsiteX2" fmla="*/ 2164227 w 2343150"/>
                          <a:gd name="connsiteY2" fmla="*/ 0 h 541021"/>
                          <a:gd name="connsiteX3" fmla="*/ 2343150 w 2343150"/>
                          <a:gd name="connsiteY3" fmla="*/ 541021 h 541021"/>
                          <a:gd name="connsiteX4" fmla="*/ 0 w 2343150"/>
                          <a:gd name="connsiteY4" fmla="*/ 541021 h 541021"/>
                          <a:gd name="connsiteX0" fmla="*/ 0 w 2343150"/>
                          <a:gd name="connsiteY0" fmla="*/ 541022 h 541022"/>
                          <a:gd name="connsiteX1" fmla="*/ 1265345 w 2343150"/>
                          <a:gd name="connsiteY1" fmla="*/ 0 h 541022"/>
                          <a:gd name="connsiteX2" fmla="*/ 2164227 w 2343150"/>
                          <a:gd name="connsiteY2" fmla="*/ 1 h 541022"/>
                          <a:gd name="connsiteX3" fmla="*/ 2343150 w 2343150"/>
                          <a:gd name="connsiteY3" fmla="*/ 541022 h 541022"/>
                          <a:gd name="connsiteX4" fmla="*/ 0 w 2343150"/>
                          <a:gd name="connsiteY4" fmla="*/ 541022 h 541022"/>
                          <a:gd name="connsiteX0" fmla="*/ 0 w 2700865"/>
                          <a:gd name="connsiteY0" fmla="*/ 541023 h 541023"/>
                          <a:gd name="connsiteX1" fmla="*/ 1623060 w 2700865"/>
                          <a:gd name="connsiteY1" fmla="*/ 0 h 541023"/>
                          <a:gd name="connsiteX2" fmla="*/ 2521942 w 2700865"/>
                          <a:gd name="connsiteY2" fmla="*/ 1 h 541023"/>
                          <a:gd name="connsiteX3" fmla="*/ 2700865 w 2700865"/>
                          <a:gd name="connsiteY3" fmla="*/ 541022 h 541023"/>
                          <a:gd name="connsiteX4" fmla="*/ 0 w 2700865"/>
                          <a:gd name="connsiteY4" fmla="*/ 541023 h 54102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700865" h="541023">
                            <a:moveTo>
                              <a:pt x="0" y="541023"/>
                            </a:moveTo>
                            <a:lnTo>
                              <a:pt x="1623060" y="0"/>
                            </a:lnTo>
                            <a:lnTo>
                              <a:pt x="2521942" y="1"/>
                            </a:lnTo>
                            <a:lnTo>
                              <a:pt x="2700865" y="541022"/>
                            </a:lnTo>
                            <a:lnTo>
                              <a:pt x="0" y="541023"/>
                            </a:lnTo>
                            <a:close/>
                          </a:path>
                        </a:pathLst>
                      </a:custGeom>
                      <a:solidFill>
                        <a:schemeClr val="bg2"/>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4C8671" id="Trapezoid 6" o:spid="_x0000_s1026" alt="&quot;&quot;" style="position:absolute;margin-left:-177.1pt;margin-top:239.65pt;width:212.65pt;height:28.25pt;rotation:-90;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700865,5410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" path="m,541023l1623060,r898882,1l2700865,541022,,541023xe" fillcolor="#523d91 [3214]" strokecolor="white [3212]" strokeweight="1pt">
              <v:stroke joinstyle="miter"/>
              <v:path arrowok="t" o:connecttype="custom" o:connectlocs="0,358528;1622934,0;2521746,1;2700655,358527;0,358528" o:connectangles="0,0,0,0,0"/>
            </v:shape>
          </w:pict>
        </mc:Fallback>
      </mc:AlternateContent>
    </w:r>
    <w:r>
      <w:rPr>
        <w:noProof/>
        <w:lang w:eastAsia="ja-JP"/>
      </w:rPr>
      <mc:AlternateContent>
        <mc:Choice Requires="wps">
          <w:drawing>
            <wp:anchor distT="0" distB="0" distL="114300" distR="114300" simplePos="0" relativeHeight="251658241" behindDoc="0" locked="0" layoutInCell="1" allowOverlap="1" wp14:anchorId="36387504" wp14:editId="6096244F">
              <wp:simplePos x="0" y="0"/>
              <wp:positionH relativeFrom="column">
                <wp:posOffset>543670</wp:posOffset>
              </wp:positionH>
              <wp:positionV relativeFrom="paragraph">
                <wp:posOffset>-289726</wp:posOffset>
              </wp:positionV>
              <wp:extent cx="2344420" cy="359576"/>
              <wp:effectExtent l="38100" t="0" r="36830" b="21590"/>
              <wp:wrapNone/>
              <wp:docPr id="4" name="Trapezoid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344420" cy="359576"/>
                      </a:xfrm>
                      <a:custGeom>
                        <a:avLst/>
                        <a:gdLst>
                          <a:gd name="connsiteX0" fmla="*/ 0 w 2164080"/>
                          <a:gd name="connsiteY0" fmla="*/ 541020 h 541020"/>
                          <a:gd name="connsiteX1" fmla="*/ 386461 w 2164080"/>
                          <a:gd name="connsiteY1" fmla="*/ 0 h 541020"/>
                          <a:gd name="connsiteX2" fmla="*/ 1777619 w 2164080"/>
                          <a:gd name="connsiteY2" fmla="*/ 0 h 541020"/>
                          <a:gd name="connsiteX3" fmla="*/ 2164080 w 2164080"/>
                          <a:gd name="connsiteY3" fmla="*/ 541020 h 541020"/>
                          <a:gd name="connsiteX4" fmla="*/ 0 w 2164080"/>
                          <a:gd name="connsiteY4" fmla="*/ 541020 h 541020"/>
                          <a:gd name="connsiteX0" fmla="*/ 0 w 2164080"/>
                          <a:gd name="connsiteY0" fmla="*/ 541020 h 541020"/>
                          <a:gd name="connsiteX1" fmla="*/ 386461 w 2164080"/>
                          <a:gd name="connsiteY1" fmla="*/ 0 h 541020"/>
                          <a:gd name="connsiteX2" fmla="*/ 1804182 w 2164080"/>
                          <a:gd name="connsiteY2" fmla="*/ 0 h 541020"/>
                          <a:gd name="connsiteX3" fmla="*/ 2164080 w 2164080"/>
                          <a:gd name="connsiteY3" fmla="*/ 541020 h 541020"/>
                          <a:gd name="connsiteX4" fmla="*/ 0 w 2164080"/>
                          <a:gd name="connsiteY4" fmla="*/ 541020 h 541020"/>
                          <a:gd name="connsiteX0" fmla="*/ 181522 w 2345602"/>
                          <a:gd name="connsiteY0" fmla="*/ 541020 h 541020"/>
                          <a:gd name="connsiteX1" fmla="*/ 0 w 2345602"/>
                          <a:gd name="connsiteY1" fmla="*/ 0 h 541020"/>
                          <a:gd name="connsiteX2" fmla="*/ 1985704 w 2345602"/>
                          <a:gd name="connsiteY2" fmla="*/ 0 h 541020"/>
                          <a:gd name="connsiteX3" fmla="*/ 2345602 w 2345602"/>
                          <a:gd name="connsiteY3" fmla="*/ 541020 h 541020"/>
                          <a:gd name="connsiteX4" fmla="*/ 181522 w 2345602"/>
                          <a:gd name="connsiteY4" fmla="*/ 541020 h 541020"/>
                          <a:gd name="connsiteX0" fmla="*/ 0 w 2164080"/>
                          <a:gd name="connsiteY0" fmla="*/ 541020 h 541020"/>
                          <a:gd name="connsiteX1" fmla="*/ 721822 w 2164080"/>
                          <a:gd name="connsiteY1" fmla="*/ 1312 h 541020"/>
                          <a:gd name="connsiteX2" fmla="*/ 1804182 w 2164080"/>
                          <a:gd name="connsiteY2" fmla="*/ 0 h 541020"/>
                          <a:gd name="connsiteX3" fmla="*/ 2164080 w 2164080"/>
                          <a:gd name="connsiteY3" fmla="*/ 541020 h 541020"/>
                          <a:gd name="connsiteX4" fmla="*/ 0 w 2164080"/>
                          <a:gd name="connsiteY4" fmla="*/ 541020 h 541020"/>
                          <a:gd name="connsiteX0" fmla="*/ 0 w 2164080"/>
                          <a:gd name="connsiteY0" fmla="*/ 541021 h 541021"/>
                          <a:gd name="connsiteX1" fmla="*/ 721822 w 2164080"/>
                          <a:gd name="connsiteY1" fmla="*/ 1313 h 541021"/>
                          <a:gd name="connsiteX2" fmla="*/ 1831422 w 2164080"/>
                          <a:gd name="connsiteY2" fmla="*/ 0 h 541021"/>
                          <a:gd name="connsiteX3" fmla="*/ 2164080 w 2164080"/>
                          <a:gd name="connsiteY3" fmla="*/ 541021 h 541021"/>
                          <a:gd name="connsiteX4" fmla="*/ 0 w 2164080"/>
                          <a:gd name="connsiteY4" fmla="*/ 541021 h 541021"/>
                          <a:gd name="connsiteX0" fmla="*/ 0 w 2164080"/>
                          <a:gd name="connsiteY0" fmla="*/ 541022 h 541022"/>
                          <a:gd name="connsiteX1" fmla="*/ 663935 w 2164080"/>
                          <a:gd name="connsiteY1" fmla="*/ 0 h 541022"/>
                          <a:gd name="connsiteX2" fmla="*/ 1831422 w 2164080"/>
                          <a:gd name="connsiteY2" fmla="*/ 1 h 541022"/>
                          <a:gd name="connsiteX3" fmla="*/ 2164080 w 2164080"/>
                          <a:gd name="connsiteY3" fmla="*/ 541022 h 541022"/>
                          <a:gd name="connsiteX4" fmla="*/ 0 w 2164080"/>
                          <a:gd name="connsiteY4" fmla="*/ 541022 h 54102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164080" h="541022">
                            <a:moveTo>
                              <a:pt x="0" y="541022"/>
                            </a:moveTo>
                            <a:lnTo>
                              <a:pt x="663935" y="0"/>
                            </a:lnTo>
                            <a:lnTo>
                              <a:pt x="1831422" y="1"/>
                            </a:lnTo>
                            <a:lnTo>
                              <a:pt x="2164080" y="541022"/>
                            </a:lnTo>
                            <a:lnTo>
                              <a:pt x="0" y="541022"/>
                            </a:lnTo>
                            <a:close/>
                          </a:path>
                        </a:pathLst>
                      </a:custGeom>
                      <a:solidFill>
                        <a:schemeClr val="bg2"/>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C08EBD" id="Trapezoid 4" o:spid="_x0000_s1026" alt="&quot;&quot;" style="position:absolute;margin-left:42.8pt;margin-top:-22.8pt;width:184.6pt;height:28.3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64080,541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" path="m,541022l663935,,1831422,1r332658,541021l,541022xe" fillcolor="#523d91 [3214]" strokecolor="white [3212]" strokeweight="1pt">
              <v:stroke joinstyle="miter"/>
              <v:path arrowok="t" o:connecttype="custom" o:connectlocs="0,359576;719263,0;1984040,1;2344420,359576;0,359576" o:connectangles="0,0,0,0,0"/>
            </v:shape>
          </w:pict>
        </mc:Fallback>
      </mc:AlternateContent>
    </w:r>
    <w:r>
      <w:rPr>
        <w:noProof/>
        <w:lang w:eastAsia="ja-JP"/>
      </w:rPr>
      <mc:AlternateContent>
        <mc:Choice Requires="wps">
          <w:drawing>
            <wp:anchor distT="0" distB="0" distL="114300" distR="114300" simplePos="0" relativeHeight="251658240" behindDoc="0" locked="0" layoutInCell="1" allowOverlap="1" wp14:anchorId="6E52F88B" wp14:editId="7AFBE61A">
              <wp:simplePos x="0" y="0"/>
              <wp:positionH relativeFrom="column">
                <wp:posOffset>2527521</wp:posOffset>
              </wp:positionH>
              <wp:positionV relativeFrom="paragraph">
                <wp:posOffset>-289727</wp:posOffset>
              </wp:positionV>
              <wp:extent cx="2341880" cy="360681"/>
              <wp:effectExtent l="19050" t="0" r="58420" b="39370"/>
              <wp:wrapNone/>
              <wp:docPr id="2" name="Gleichschenkliges Dreieck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0800000">
                        <a:off x="0" y="0"/>
                        <a:ext cx="2341880" cy="360681"/>
                      </a:xfrm>
                      <a:prstGeom prst="triangle">
                        <a:avLst>
                          <a:gd name="adj" fmla="val 84643"/>
                        </a:avLst>
                      </a:prstGeom>
                      <a:solidFill>
                        <a:schemeClr val="bg2"/>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52BF61" id="Gleichschenkliges Dreieck 2" o:spid="_x0000_s1026" type="#_x0000_t5" alt="&quot;&quot;" style="position:absolute;margin-left:199pt;margin-top:-22.8pt;width:184.4pt;height:28.4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" adj="18283" fillcolor="#523d91 [3214]" strokecolor="white [3212]" strokeweight="1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CE45A9" w14:textId="77777777" w:rsidR="00D837EC" w:rsidRDefault="00D837E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86294E"/>
    <w:multiLevelType w:val="hybridMultilevel"/>
    <w:tmpl w:val="2D08E276"/>
    <w:lvl w:ilvl="0" w:tplc="259ADC32">
      <w:start w:val="1"/>
      <w:numFmt w:val="bullet"/>
      <w:lvlText w:val=""/>
      <w:lvlJc w:val="left"/>
      <w:pPr>
        <w:ind w:left="720" w:hanging="360"/>
      </w:pPr>
      <w:rPr>
        <w:rFonts w:ascii="Symbol" w:hAnsi="Symbol" w:hint="default"/>
        <w:color w:val="523D91"/>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4EA4189"/>
    <w:multiLevelType w:val="hybridMultilevel"/>
    <w:tmpl w:val="9350EB50"/>
    <w:lvl w:ilvl="0" w:tplc="259ADC32">
      <w:start w:val="1"/>
      <w:numFmt w:val="bullet"/>
      <w:lvlText w:val=""/>
      <w:lvlJc w:val="left"/>
      <w:pPr>
        <w:ind w:left="720" w:hanging="360"/>
      </w:pPr>
      <w:rPr>
        <w:rFonts w:ascii="Symbol" w:hAnsi="Symbol" w:hint="default"/>
        <w:color w:val="523D91"/>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06756500"/>
    <w:multiLevelType w:val="hybridMultilevel"/>
    <w:tmpl w:val="1B12D73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09D7350B"/>
    <w:multiLevelType w:val="multilevel"/>
    <w:tmpl w:val="54DE3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775A5F"/>
    <w:multiLevelType w:val="hybridMultilevel"/>
    <w:tmpl w:val="4BC8B49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0F0E3008"/>
    <w:multiLevelType w:val="hybridMultilevel"/>
    <w:tmpl w:val="CA4662E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115E6905"/>
    <w:multiLevelType w:val="hybridMultilevel"/>
    <w:tmpl w:val="4836C3FC"/>
    <w:lvl w:ilvl="0" w:tplc="C9C4016E">
      <w:start w:val="1"/>
      <w:numFmt w:val="bullet"/>
      <w:lvlText w:val=""/>
      <w:lvlJc w:val="left"/>
      <w:pPr>
        <w:ind w:left="360" w:hanging="360"/>
      </w:pPr>
      <w:rPr>
        <w:rFonts w:ascii="Symbol" w:hAnsi="Symbol" w:hint="default"/>
        <w:u w:color="A14B59"/>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7" w15:restartNumberingAfterBreak="0">
    <w:nsid w:val="14DE36F4"/>
    <w:multiLevelType w:val="hybridMultilevel"/>
    <w:tmpl w:val="D494C51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19DD7370"/>
    <w:multiLevelType w:val="hybridMultilevel"/>
    <w:tmpl w:val="42D0B3CC"/>
    <w:lvl w:ilvl="0" w:tplc="A08EDA48">
      <w:start w:val="1"/>
      <w:numFmt w:val="bullet"/>
      <w:lvlText w:val=""/>
      <w:lvlJc w:val="left"/>
      <w:pPr>
        <w:ind w:left="360" w:hanging="360"/>
      </w:pPr>
      <w:rPr>
        <w:rFonts w:ascii="Symbol" w:hAnsi="Symbol" w:hint="default"/>
        <w:color w:val="A14B59"/>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9" w15:restartNumberingAfterBreak="0">
    <w:nsid w:val="1B484277"/>
    <w:multiLevelType w:val="hybridMultilevel"/>
    <w:tmpl w:val="450E82A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1C581139"/>
    <w:multiLevelType w:val="hybridMultilevel"/>
    <w:tmpl w:val="D696D46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2DF84D4D"/>
    <w:multiLevelType w:val="hybridMultilevel"/>
    <w:tmpl w:val="81481DB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2F2B4864"/>
    <w:multiLevelType w:val="hybridMultilevel"/>
    <w:tmpl w:val="06809AB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3229085B"/>
    <w:multiLevelType w:val="hybridMultilevel"/>
    <w:tmpl w:val="2B1E80AA"/>
    <w:lvl w:ilvl="0" w:tplc="961073F0">
      <w:start w:val="1"/>
      <w:numFmt w:val="bullet"/>
      <w:pStyle w:val="Bulletpoints"/>
      <w:lvlText w:val=""/>
      <w:lvlJc w:val="left"/>
      <w:pPr>
        <w:ind w:left="360" w:hanging="360"/>
      </w:pPr>
      <w:rPr>
        <w:rFonts w:ascii="Symbol" w:hAnsi="Symbol" w:hint="default"/>
        <w:color w:val="523D91"/>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4" w15:restartNumberingAfterBreak="0">
    <w:nsid w:val="38FB2927"/>
    <w:multiLevelType w:val="hybridMultilevel"/>
    <w:tmpl w:val="709C7B8E"/>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5" w15:restartNumberingAfterBreak="0">
    <w:nsid w:val="4BF36F31"/>
    <w:multiLevelType w:val="hybridMultilevel"/>
    <w:tmpl w:val="EFE0FB5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4EBB1B2B"/>
    <w:multiLevelType w:val="hybridMultilevel"/>
    <w:tmpl w:val="1220B5FE"/>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7" w15:restartNumberingAfterBreak="0">
    <w:nsid w:val="52FE1418"/>
    <w:multiLevelType w:val="multilevel"/>
    <w:tmpl w:val="2A30C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B9D6FF8"/>
    <w:multiLevelType w:val="hybridMultilevel"/>
    <w:tmpl w:val="CD6674FC"/>
    <w:lvl w:ilvl="0" w:tplc="961073F0">
      <w:start w:val="1"/>
      <w:numFmt w:val="bullet"/>
      <w:lvlText w:val=""/>
      <w:lvlJc w:val="left"/>
      <w:pPr>
        <w:ind w:left="360" w:hanging="360"/>
      </w:pPr>
      <w:rPr>
        <w:rFonts w:ascii="Symbol" w:hAnsi="Symbol" w:hint="default"/>
        <w:color w:val="523D91"/>
      </w:rPr>
    </w:lvl>
    <w:lvl w:ilvl="1" w:tplc="961073F0">
      <w:start w:val="1"/>
      <w:numFmt w:val="bullet"/>
      <w:lvlText w:val=""/>
      <w:lvlJc w:val="left"/>
      <w:pPr>
        <w:ind w:left="1080" w:hanging="360"/>
      </w:pPr>
      <w:rPr>
        <w:rFonts w:ascii="Symbol" w:hAnsi="Symbol" w:hint="default"/>
        <w:color w:val="523D91"/>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9" w15:restartNumberingAfterBreak="0">
    <w:nsid w:val="5CB30E2C"/>
    <w:multiLevelType w:val="hybridMultilevel"/>
    <w:tmpl w:val="CA584C4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0" w15:restartNumberingAfterBreak="0">
    <w:nsid w:val="60084C70"/>
    <w:multiLevelType w:val="hybridMultilevel"/>
    <w:tmpl w:val="3684DA0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1" w15:restartNumberingAfterBreak="0">
    <w:nsid w:val="78A92B4C"/>
    <w:multiLevelType w:val="hybridMultilevel"/>
    <w:tmpl w:val="D89C88F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869487275">
    <w:abstractNumId w:val="15"/>
  </w:num>
  <w:num w:numId="2" w16cid:durableId="806899527">
    <w:abstractNumId w:val="12"/>
  </w:num>
  <w:num w:numId="3" w16cid:durableId="2027322676">
    <w:abstractNumId w:val="7"/>
  </w:num>
  <w:num w:numId="4" w16cid:durableId="423722900">
    <w:abstractNumId w:val="16"/>
  </w:num>
  <w:num w:numId="5" w16cid:durableId="874003141">
    <w:abstractNumId w:val="14"/>
  </w:num>
  <w:num w:numId="6" w16cid:durableId="1110658701">
    <w:abstractNumId w:val="11"/>
  </w:num>
  <w:num w:numId="7" w16cid:durableId="111440511">
    <w:abstractNumId w:val="10"/>
  </w:num>
  <w:num w:numId="8" w16cid:durableId="68313372">
    <w:abstractNumId w:val="4"/>
  </w:num>
  <w:num w:numId="9" w16cid:durableId="1945114868">
    <w:abstractNumId w:val="21"/>
  </w:num>
  <w:num w:numId="10" w16cid:durableId="253440034">
    <w:abstractNumId w:val="5"/>
  </w:num>
  <w:num w:numId="11" w16cid:durableId="49615210">
    <w:abstractNumId w:val="20"/>
  </w:num>
  <w:num w:numId="12" w16cid:durableId="413014477">
    <w:abstractNumId w:val="9"/>
  </w:num>
  <w:num w:numId="13" w16cid:durableId="725420914">
    <w:abstractNumId w:val="6"/>
  </w:num>
  <w:num w:numId="14" w16cid:durableId="1379695876">
    <w:abstractNumId w:val="8"/>
  </w:num>
  <w:num w:numId="15" w16cid:durableId="437258424">
    <w:abstractNumId w:val="8"/>
  </w:num>
  <w:num w:numId="16" w16cid:durableId="941184168">
    <w:abstractNumId w:val="13"/>
  </w:num>
  <w:num w:numId="17" w16cid:durableId="697658236">
    <w:abstractNumId w:val="0"/>
  </w:num>
  <w:num w:numId="18" w16cid:durableId="58209836">
    <w:abstractNumId w:val="18"/>
  </w:num>
  <w:num w:numId="19" w16cid:durableId="1735159347">
    <w:abstractNumId w:val="19"/>
  </w:num>
  <w:num w:numId="20" w16cid:durableId="1665236573">
    <w:abstractNumId w:val="1"/>
  </w:num>
  <w:num w:numId="21" w16cid:durableId="3292697">
    <w:abstractNumId w:val="2"/>
  </w:num>
  <w:num w:numId="22" w16cid:durableId="2013560144">
    <w:abstractNumId w:val="17"/>
  </w:num>
  <w:num w:numId="23" w16cid:durableId="9159440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08"/>
  <w:hyphenationZone w:val="425"/>
  <w:drawingGridHorizontalSpacing w:val="284"/>
  <w:drawingGridVerticalSpacing w:val="284"/>
  <w:doNotUseMarginsForDrawingGridOrigin/>
  <w:drawingGridHorizontalOrigin w:val="0"/>
  <w:drawingGridVerticalOrigin w:val="0"/>
  <w:characterSpacingControl w:val="doNotCompress"/>
  <w:hdrShapeDefaults>
    <o:shapedefaults v:ext="edit" spidmax="12289"/>
  </w:hdrShapeDefaults>
  <w:footnotePr>
    <w:numFmt w:val="lowerLette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DC2"/>
    <w:rsid w:val="00004DBB"/>
    <w:rsid w:val="00007D9C"/>
    <w:rsid w:val="00015DC2"/>
    <w:rsid w:val="00023BF5"/>
    <w:rsid w:val="00037E23"/>
    <w:rsid w:val="00063D5B"/>
    <w:rsid w:val="000653F2"/>
    <w:rsid w:val="00067430"/>
    <w:rsid w:val="00084D62"/>
    <w:rsid w:val="00093B0F"/>
    <w:rsid w:val="000A4E52"/>
    <w:rsid w:val="000C7C0E"/>
    <w:rsid w:val="000D3127"/>
    <w:rsid w:val="000D473C"/>
    <w:rsid w:val="000E3040"/>
    <w:rsid w:val="001110FC"/>
    <w:rsid w:val="0011203E"/>
    <w:rsid w:val="00113728"/>
    <w:rsid w:val="00113B3C"/>
    <w:rsid w:val="00124262"/>
    <w:rsid w:val="001316AF"/>
    <w:rsid w:val="0013552F"/>
    <w:rsid w:val="001479FA"/>
    <w:rsid w:val="00160949"/>
    <w:rsid w:val="00161760"/>
    <w:rsid w:val="00162CBC"/>
    <w:rsid w:val="0016625F"/>
    <w:rsid w:val="00170098"/>
    <w:rsid w:val="00182AF9"/>
    <w:rsid w:val="00184432"/>
    <w:rsid w:val="00191B44"/>
    <w:rsid w:val="001B2C27"/>
    <w:rsid w:val="001B3CBA"/>
    <w:rsid w:val="001D08BF"/>
    <w:rsid w:val="001D1272"/>
    <w:rsid w:val="001D24CB"/>
    <w:rsid w:val="001D3694"/>
    <w:rsid w:val="001E0C9F"/>
    <w:rsid w:val="001E301D"/>
    <w:rsid w:val="00201276"/>
    <w:rsid w:val="00211D19"/>
    <w:rsid w:val="00211E7F"/>
    <w:rsid w:val="00227C3D"/>
    <w:rsid w:val="002346C0"/>
    <w:rsid w:val="00252A87"/>
    <w:rsid w:val="0027338E"/>
    <w:rsid w:val="00281510"/>
    <w:rsid w:val="00285E5A"/>
    <w:rsid w:val="00290DC1"/>
    <w:rsid w:val="0029333C"/>
    <w:rsid w:val="00296F85"/>
    <w:rsid w:val="00297081"/>
    <w:rsid w:val="002A3BB4"/>
    <w:rsid w:val="002B005B"/>
    <w:rsid w:val="002B12AF"/>
    <w:rsid w:val="002B3A7E"/>
    <w:rsid w:val="002C52EA"/>
    <w:rsid w:val="002D2E55"/>
    <w:rsid w:val="002F51A5"/>
    <w:rsid w:val="002F52D8"/>
    <w:rsid w:val="002F71A3"/>
    <w:rsid w:val="003047CF"/>
    <w:rsid w:val="00322D68"/>
    <w:rsid w:val="00333D00"/>
    <w:rsid w:val="00337461"/>
    <w:rsid w:val="00341DBD"/>
    <w:rsid w:val="00351885"/>
    <w:rsid w:val="00352829"/>
    <w:rsid w:val="0037639C"/>
    <w:rsid w:val="0039235C"/>
    <w:rsid w:val="003A564B"/>
    <w:rsid w:val="003A7E31"/>
    <w:rsid w:val="003B2C60"/>
    <w:rsid w:val="003B583C"/>
    <w:rsid w:val="003C313C"/>
    <w:rsid w:val="003E387A"/>
    <w:rsid w:val="003E3A33"/>
    <w:rsid w:val="003E4B0F"/>
    <w:rsid w:val="003E6DC2"/>
    <w:rsid w:val="003F4D17"/>
    <w:rsid w:val="00400119"/>
    <w:rsid w:val="004002AF"/>
    <w:rsid w:val="004040E4"/>
    <w:rsid w:val="00411DC5"/>
    <w:rsid w:val="00415BA1"/>
    <w:rsid w:val="00416E91"/>
    <w:rsid w:val="0043263A"/>
    <w:rsid w:val="00451673"/>
    <w:rsid w:val="00453DD3"/>
    <w:rsid w:val="00465B07"/>
    <w:rsid w:val="00471F13"/>
    <w:rsid w:val="00481C66"/>
    <w:rsid w:val="004821AF"/>
    <w:rsid w:val="004A41F2"/>
    <w:rsid w:val="004B01F9"/>
    <w:rsid w:val="004B2A31"/>
    <w:rsid w:val="004C1670"/>
    <w:rsid w:val="004C4B99"/>
    <w:rsid w:val="004D03A3"/>
    <w:rsid w:val="004E2B71"/>
    <w:rsid w:val="004E4E4D"/>
    <w:rsid w:val="00500662"/>
    <w:rsid w:val="00504528"/>
    <w:rsid w:val="00505FD8"/>
    <w:rsid w:val="00507155"/>
    <w:rsid w:val="00536E4D"/>
    <w:rsid w:val="00537E2F"/>
    <w:rsid w:val="00540E4F"/>
    <w:rsid w:val="00543825"/>
    <w:rsid w:val="00545D2E"/>
    <w:rsid w:val="00546ED2"/>
    <w:rsid w:val="0055002C"/>
    <w:rsid w:val="00551C25"/>
    <w:rsid w:val="00573EB2"/>
    <w:rsid w:val="005A4227"/>
    <w:rsid w:val="005A7532"/>
    <w:rsid w:val="005C4B78"/>
    <w:rsid w:val="005C558C"/>
    <w:rsid w:val="005F0216"/>
    <w:rsid w:val="005F4A70"/>
    <w:rsid w:val="005F55F7"/>
    <w:rsid w:val="00603099"/>
    <w:rsid w:val="0060484B"/>
    <w:rsid w:val="006112DF"/>
    <w:rsid w:val="006136EA"/>
    <w:rsid w:val="00652CF2"/>
    <w:rsid w:val="00654F9F"/>
    <w:rsid w:val="006600C2"/>
    <w:rsid w:val="00663E61"/>
    <w:rsid w:val="00666102"/>
    <w:rsid w:val="00681256"/>
    <w:rsid w:val="006927C8"/>
    <w:rsid w:val="006B3EA0"/>
    <w:rsid w:val="006B45F0"/>
    <w:rsid w:val="006C1A63"/>
    <w:rsid w:val="006C3DAC"/>
    <w:rsid w:val="006C639C"/>
    <w:rsid w:val="006D584E"/>
    <w:rsid w:val="006F2C63"/>
    <w:rsid w:val="006F7842"/>
    <w:rsid w:val="006F7E14"/>
    <w:rsid w:val="006F7FDD"/>
    <w:rsid w:val="00707E2A"/>
    <w:rsid w:val="00707ED3"/>
    <w:rsid w:val="0071777C"/>
    <w:rsid w:val="00717AF1"/>
    <w:rsid w:val="00717C3C"/>
    <w:rsid w:val="0072199E"/>
    <w:rsid w:val="00724447"/>
    <w:rsid w:val="00726365"/>
    <w:rsid w:val="00727585"/>
    <w:rsid w:val="00733BE5"/>
    <w:rsid w:val="00746E78"/>
    <w:rsid w:val="0075669F"/>
    <w:rsid w:val="00760373"/>
    <w:rsid w:val="0076497F"/>
    <w:rsid w:val="00782099"/>
    <w:rsid w:val="0078529E"/>
    <w:rsid w:val="00790D28"/>
    <w:rsid w:val="007967F0"/>
    <w:rsid w:val="007A43A4"/>
    <w:rsid w:val="007B4BE9"/>
    <w:rsid w:val="007B51AC"/>
    <w:rsid w:val="007D609E"/>
    <w:rsid w:val="007D6314"/>
    <w:rsid w:val="008023EC"/>
    <w:rsid w:val="008061AC"/>
    <w:rsid w:val="00806746"/>
    <w:rsid w:val="008151EA"/>
    <w:rsid w:val="008161AB"/>
    <w:rsid w:val="00831214"/>
    <w:rsid w:val="00836428"/>
    <w:rsid w:val="00846488"/>
    <w:rsid w:val="00855E5E"/>
    <w:rsid w:val="00862BE3"/>
    <w:rsid w:val="008632A9"/>
    <w:rsid w:val="00873145"/>
    <w:rsid w:val="00874784"/>
    <w:rsid w:val="00874C05"/>
    <w:rsid w:val="008752E8"/>
    <w:rsid w:val="008811BB"/>
    <w:rsid w:val="008975FC"/>
    <w:rsid w:val="008A1870"/>
    <w:rsid w:val="008A7513"/>
    <w:rsid w:val="008B2B9C"/>
    <w:rsid w:val="008C17B3"/>
    <w:rsid w:val="008C71D3"/>
    <w:rsid w:val="008D4695"/>
    <w:rsid w:val="008E7ABA"/>
    <w:rsid w:val="008E7DF9"/>
    <w:rsid w:val="008F25E4"/>
    <w:rsid w:val="008F78C6"/>
    <w:rsid w:val="00930196"/>
    <w:rsid w:val="009446D6"/>
    <w:rsid w:val="00945412"/>
    <w:rsid w:val="00946DCB"/>
    <w:rsid w:val="009725DB"/>
    <w:rsid w:val="0097671B"/>
    <w:rsid w:val="00984CE1"/>
    <w:rsid w:val="009873BC"/>
    <w:rsid w:val="00991E88"/>
    <w:rsid w:val="009B264D"/>
    <w:rsid w:val="009B4E43"/>
    <w:rsid w:val="009F7715"/>
    <w:rsid w:val="00A00D5B"/>
    <w:rsid w:val="00A0401D"/>
    <w:rsid w:val="00A13E1B"/>
    <w:rsid w:val="00A17E4D"/>
    <w:rsid w:val="00A27709"/>
    <w:rsid w:val="00A43825"/>
    <w:rsid w:val="00A643EC"/>
    <w:rsid w:val="00A64765"/>
    <w:rsid w:val="00A72412"/>
    <w:rsid w:val="00A73EC6"/>
    <w:rsid w:val="00A756C3"/>
    <w:rsid w:val="00A81481"/>
    <w:rsid w:val="00A96633"/>
    <w:rsid w:val="00A96AB7"/>
    <w:rsid w:val="00AB3565"/>
    <w:rsid w:val="00AC32D4"/>
    <w:rsid w:val="00AE166B"/>
    <w:rsid w:val="00AE2EAC"/>
    <w:rsid w:val="00AE67FC"/>
    <w:rsid w:val="00B04E30"/>
    <w:rsid w:val="00B24D90"/>
    <w:rsid w:val="00B24F59"/>
    <w:rsid w:val="00B321C0"/>
    <w:rsid w:val="00B42D2D"/>
    <w:rsid w:val="00B50CAE"/>
    <w:rsid w:val="00B568CE"/>
    <w:rsid w:val="00B56A15"/>
    <w:rsid w:val="00B6008B"/>
    <w:rsid w:val="00B62A8F"/>
    <w:rsid w:val="00B648F0"/>
    <w:rsid w:val="00B66E39"/>
    <w:rsid w:val="00B721BA"/>
    <w:rsid w:val="00B760BD"/>
    <w:rsid w:val="00B8198A"/>
    <w:rsid w:val="00B828FA"/>
    <w:rsid w:val="00B82E28"/>
    <w:rsid w:val="00B9313B"/>
    <w:rsid w:val="00B96CFD"/>
    <w:rsid w:val="00BA507D"/>
    <w:rsid w:val="00BB040C"/>
    <w:rsid w:val="00BB1653"/>
    <w:rsid w:val="00BB7BBE"/>
    <w:rsid w:val="00BC3484"/>
    <w:rsid w:val="00BC3722"/>
    <w:rsid w:val="00BD1386"/>
    <w:rsid w:val="00BE4BF1"/>
    <w:rsid w:val="00BE672C"/>
    <w:rsid w:val="00BF2F15"/>
    <w:rsid w:val="00BF7966"/>
    <w:rsid w:val="00C02796"/>
    <w:rsid w:val="00C072E6"/>
    <w:rsid w:val="00C1042E"/>
    <w:rsid w:val="00C165D6"/>
    <w:rsid w:val="00C32E08"/>
    <w:rsid w:val="00C35756"/>
    <w:rsid w:val="00C560AE"/>
    <w:rsid w:val="00C57A8B"/>
    <w:rsid w:val="00C57E30"/>
    <w:rsid w:val="00C61D1A"/>
    <w:rsid w:val="00C64CD0"/>
    <w:rsid w:val="00C650B2"/>
    <w:rsid w:val="00C72A68"/>
    <w:rsid w:val="00C77F8B"/>
    <w:rsid w:val="00C83423"/>
    <w:rsid w:val="00C873CC"/>
    <w:rsid w:val="00CA5CC5"/>
    <w:rsid w:val="00CB1079"/>
    <w:rsid w:val="00CB1EFF"/>
    <w:rsid w:val="00CB2FFD"/>
    <w:rsid w:val="00CC55B1"/>
    <w:rsid w:val="00CC578B"/>
    <w:rsid w:val="00CC6A61"/>
    <w:rsid w:val="00CD1397"/>
    <w:rsid w:val="00CD6D81"/>
    <w:rsid w:val="00CE26DE"/>
    <w:rsid w:val="00CF3098"/>
    <w:rsid w:val="00D10F3B"/>
    <w:rsid w:val="00D25605"/>
    <w:rsid w:val="00D26983"/>
    <w:rsid w:val="00D338B7"/>
    <w:rsid w:val="00D50AFB"/>
    <w:rsid w:val="00D7593D"/>
    <w:rsid w:val="00D773A4"/>
    <w:rsid w:val="00D837EC"/>
    <w:rsid w:val="00D913B3"/>
    <w:rsid w:val="00D92BF1"/>
    <w:rsid w:val="00DA33FC"/>
    <w:rsid w:val="00DA63DD"/>
    <w:rsid w:val="00DC237D"/>
    <w:rsid w:val="00DC300F"/>
    <w:rsid w:val="00DC3248"/>
    <w:rsid w:val="00DD3A83"/>
    <w:rsid w:val="00DD5B27"/>
    <w:rsid w:val="00DE5EB0"/>
    <w:rsid w:val="00DE7E71"/>
    <w:rsid w:val="00DF6F0B"/>
    <w:rsid w:val="00E07899"/>
    <w:rsid w:val="00E2172E"/>
    <w:rsid w:val="00E22FD4"/>
    <w:rsid w:val="00E244CB"/>
    <w:rsid w:val="00E320A1"/>
    <w:rsid w:val="00E355E2"/>
    <w:rsid w:val="00E447C9"/>
    <w:rsid w:val="00E5240C"/>
    <w:rsid w:val="00E7117C"/>
    <w:rsid w:val="00E72225"/>
    <w:rsid w:val="00E72777"/>
    <w:rsid w:val="00E82AB7"/>
    <w:rsid w:val="00E8667A"/>
    <w:rsid w:val="00E87D9E"/>
    <w:rsid w:val="00E9109A"/>
    <w:rsid w:val="00E927CD"/>
    <w:rsid w:val="00E92976"/>
    <w:rsid w:val="00EA1B4B"/>
    <w:rsid w:val="00EA4426"/>
    <w:rsid w:val="00EA6ED9"/>
    <w:rsid w:val="00EB057E"/>
    <w:rsid w:val="00EB2B53"/>
    <w:rsid w:val="00EB6231"/>
    <w:rsid w:val="00ED45E7"/>
    <w:rsid w:val="00EE66F5"/>
    <w:rsid w:val="00EF13BB"/>
    <w:rsid w:val="00EF2C6F"/>
    <w:rsid w:val="00EF2F93"/>
    <w:rsid w:val="00EF5011"/>
    <w:rsid w:val="00EF5814"/>
    <w:rsid w:val="00EF73B5"/>
    <w:rsid w:val="00F0058D"/>
    <w:rsid w:val="00F2768D"/>
    <w:rsid w:val="00F379AD"/>
    <w:rsid w:val="00F4266B"/>
    <w:rsid w:val="00F442A9"/>
    <w:rsid w:val="00F508A5"/>
    <w:rsid w:val="00F65683"/>
    <w:rsid w:val="00F7126E"/>
    <w:rsid w:val="00F717F5"/>
    <w:rsid w:val="00F74827"/>
    <w:rsid w:val="00F7731C"/>
    <w:rsid w:val="00F83FC8"/>
    <w:rsid w:val="00F85421"/>
    <w:rsid w:val="00F87DD9"/>
    <w:rsid w:val="00F90BBC"/>
    <w:rsid w:val="00F91C1D"/>
    <w:rsid w:val="00F94BBB"/>
    <w:rsid w:val="00F979E3"/>
    <w:rsid w:val="00FA793C"/>
    <w:rsid w:val="00FC017B"/>
    <w:rsid w:val="00FC1068"/>
    <w:rsid w:val="00FE17E0"/>
    <w:rsid w:val="00FE1E02"/>
    <w:rsid w:val="00FE3037"/>
    <w:rsid w:val="00FF3F09"/>
    <w:rsid w:val="00FF4A5D"/>
    <w:rsid w:val="00FF7174"/>
    <w:rsid w:val="066F61BF"/>
    <w:rsid w:val="0A9ADF2C"/>
    <w:rsid w:val="10AF00EB"/>
    <w:rsid w:val="1E04A1A2"/>
    <w:rsid w:val="26A5E66C"/>
    <w:rsid w:val="273509E1"/>
    <w:rsid w:val="2F0E9E7F"/>
    <w:rsid w:val="39D9A580"/>
    <w:rsid w:val="490E7BE4"/>
    <w:rsid w:val="4C7B035E"/>
    <w:rsid w:val="4E03CA6B"/>
    <w:rsid w:val="6330FE5A"/>
    <w:rsid w:val="6581F7D0"/>
    <w:rsid w:val="70BACC29"/>
    <w:rsid w:val="76B77B49"/>
    <w:rsid w:val="7DD698BD"/>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6D41A3E"/>
  <w15:chartTrackingRefBased/>
  <w15:docId w15:val="{9B256825-D18B-4B10-AF3A-50C241FD9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F6F0B"/>
    <w:pPr>
      <w:widowControl w:val="0"/>
      <w:spacing w:before="40" w:after="40" w:line="24" w:lineRule="atLeast"/>
    </w:pPr>
    <w:rPr>
      <w:rFonts w:ascii="Segoe UI" w:hAnsi="Segoe UI" w:cs="Segoe UI"/>
      <w:sz w:val="23"/>
      <w:szCs w:val="23"/>
      <w:u w:color="1177D0"/>
    </w:rPr>
  </w:style>
  <w:style w:type="paragraph" w:styleId="berschrift1">
    <w:name w:val="heading 1"/>
    <w:basedOn w:val="berschrift2"/>
    <w:next w:val="Standard"/>
    <w:link w:val="berschrift1Zchn"/>
    <w:uiPriority w:val="9"/>
    <w:qFormat/>
    <w:rsid w:val="00874C05"/>
    <w:pPr>
      <w:pBdr>
        <w:bottom w:val="single" w:sz="18" w:space="1" w:color="523D91"/>
      </w:pBdr>
      <w:spacing w:line="240" w:lineRule="auto"/>
      <w:outlineLvl w:val="0"/>
    </w:pPr>
    <w:rPr>
      <w:rFonts w:eastAsia="Segoe UI Light"/>
      <w:i w:val="0"/>
      <w:sz w:val="28"/>
    </w:rPr>
  </w:style>
  <w:style w:type="paragraph" w:styleId="berschrift2">
    <w:name w:val="heading 2"/>
    <w:basedOn w:val="Standard"/>
    <w:next w:val="Standard"/>
    <w:link w:val="berschrift2Zchn"/>
    <w:uiPriority w:val="9"/>
    <w:unhideWhenUsed/>
    <w:qFormat/>
    <w:rsid w:val="006F7FDD"/>
    <w:pPr>
      <w:outlineLvl w:val="1"/>
    </w:pPr>
    <w:rPr>
      <w:rFonts w:eastAsia="Segoe UI"/>
      <w:b/>
      <w:bCs/>
      <w:i/>
      <w:color w:val="523D91"/>
      <w:sz w:val="25"/>
      <w:szCs w:val="25"/>
    </w:rPr>
  </w:style>
  <w:style w:type="paragraph" w:styleId="berschrift3">
    <w:name w:val="heading 3"/>
    <w:basedOn w:val="Standard"/>
    <w:next w:val="Standard"/>
    <w:link w:val="berschrift3Zchn"/>
    <w:uiPriority w:val="9"/>
    <w:unhideWhenUsed/>
    <w:qFormat/>
    <w:rsid w:val="006F7FDD"/>
    <w:pPr>
      <w:keepNext/>
      <w:keepLines/>
      <w:outlineLvl w:val="2"/>
    </w:pPr>
    <w:rPr>
      <w:rFonts w:eastAsiaTheme="majorEastAsia"/>
      <w:i/>
      <w:color w:val="523D91"/>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74C05"/>
    <w:rPr>
      <w:rFonts w:ascii="Segoe UI" w:eastAsia="Segoe UI Light" w:hAnsi="Segoe UI" w:cs="Segoe UI"/>
      <w:b/>
      <w:bCs/>
      <w:color w:val="523D91"/>
      <w:sz w:val="28"/>
      <w:szCs w:val="25"/>
      <w:u w:color="1177D0"/>
    </w:rPr>
  </w:style>
  <w:style w:type="character" w:customStyle="1" w:styleId="berschrift2Zchn">
    <w:name w:val="Überschrift 2 Zchn"/>
    <w:basedOn w:val="Absatz-Standardschriftart"/>
    <w:link w:val="berschrift2"/>
    <w:uiPriority w:val="9"/>
    <w:rsid w:val="006F7FDD"/>
    <w:rPr>
      <w:rFonts w:ascii="Segoe UI" w:eastAsia="Segoe UI" w:hAnsi="Segoe UI" w:cs="Segoe UI"/>
      <w:b/>
      <w:bCs/>
      <w:i/>
      <w:color w:val="523D91"/>
      <w:sz w:val="25"/>
      <w:szCs w:val="25"/>
      <w:u w:color="1177D0"/>
    </w:rPr>
  </w:style>
  <w:style w:type="character" w:customStyle="1" w:styleId="berschrift3Zchn">
    <w:name w:val="Überschrift 3 Zchn"/>
    <w:basedOn w:val="Absatz-Standardschriftart"/>
    <w:link w:val="berschrift3"/>
    <w:uiPriority w:val="9"/>
    <w:rsid w:val="006F7FDD"/>
    <w:rPr>
      <w:rFonts w:ascii="Segoe UI" w:eastAsiaTheme="majorEastAsia" w:hAnsi="Segoe UI" w:cs="Segoe UI"/>
      <w:i/>
      <w:color w:val="523D91"/>
      <w:sz w:val="23"/>
      <w:szCs w:val="23"/>
      <w:u w:color="1177D0"/>
    </w:rPr>
  </w:style>
  <w:style w:type="paragraph" w:styleId="Titel">
    <w:name w:val="Title"/>
    <w:basedOn w:val="berschrift1"/>
    <w:next w:val="Standard"/>
    <w:link w:val="TitelZchn"/>
    <w:uiPriority w:val="10"/>
    <w:qFormat/>
    <w:rsid w:val="00EA1B4B"/>
    <w:pPr>
      <w:pBdr>
        <w:bottom w:val="none" w:sz="0" w:space="0" w:color="auto"/>
      </w:pBdr>
      <w:outlineLvl w:val="9"/>
    </w:pPr>
    <w:rPr>
      <w:i/>
      <w:sz w:val="40"/>
      <w:lang w:val="en-US"/>
    </w:rPr>
  </w:style>
  <w:style w:type="character" w:customStyle="1" w:styleId="TitelZchn">
    <w:name w:val="Titel Zchn"/>
    <w:basedOn w:val="Absatz-Standardschriftart"/>
    <w:link w:val="Titel"/>
    <w:uiPriority w:val="10"/>
    <w:rsid w:val="00EA1B4B"/>
    <w:rPr>
      <w:rFonts w:ascii="Segoe UI" w:eastAsia="Segoe UI Light" w:hAnsi="Segoe UI" w:cs="Segoe UI"/>
      <w:b/>
      <w:bCs/>
      <w:i/>
      <w:color w:val="523D91"/>
      <w:sz w:val="40"/>
      <w:szCs w:val="25"/>
      <w:u w:color="1177D0"/>
      <w:lang w:val="en-US"/>
    </w:rPr>
  </w:style>
  <w:style w:type="character" w:styleId="Platzhaltertext">
    <w:name w:val="Placeholder Text"/>
    <w:basedOn w:val="Absatz-Standardschriftart"/>
    <w:uiPriority w:val="99"/>
    <w:semiHidden/>
    <w:rsid w:val="008161AB"/>
    <w:rPr>
      <w:color w:val="808080"/>
    </w:rPr>
  </w:style>
  <w:style w:type="character" w:styleId="Kommentarzeichen">
    <w:name w:val="annotation reference"/>
    <w:basedOn w:val="Absatz-Standardschriftart"/>
    <w:uiPriority w:val="99"/>
    <w:semiHidden/>
    <w:unhideWhenUsed/>
    <w:rsid w:val="001316AF"/>
    <w:rPr>
      <w:sz w:val="16"/>
      <w:szCs w:val="16"/>
    </w:rPr>
  </w:style>
  <w:style w:type="paragraph" w:styleId="Kommentartext">
    <w:name w:val="annotation text"/>
    <w:basedOn w:val="Standard"/>
    <w:link w:val="KommentartextZchn"/>
    <w:uiPriority w:val="99"/>
    <w:unhideWhenUsed/>
    <w:rsid w:val="001316AF"/>
    <w:pPr>
      <w:spacing w:line="240" w:lineRule="auto"/>
    </w:pPr>
    <w:rPr>
      <w:sz w:val="20"/>
      <w:szCs w:val="20"/>
    </w:rPr>
  </w:style>
  <w:style w:type="character" w:customStyle="1" w:styleId="KommentartextZchn">
    <w:name w:val="Kommentartext Zchn"/>
    <w:basedOn w:val="Absatz-Standardschriftart"/>
    <w:link w:val="Kommentartext"/>
    <w:uiPriority w:val="99"/>
    <w:rsid w:val="001316AF"/>
    <w:rPr>
      <w:sz w:val="20"/>
      <w:szCs w:val="20"/>
      <w:lang w:val="en-US"/>
    </w:rPr>
  </w:style>
  <w:style w:type="paragraph" w:styleId="Kommentarthema">
    <w:name w:val="annotation subject"/>
    <w:basedOn w:val="Kommentartext"/>
    <w:next w:val="Kommentartext"/>
    <w:link w:val="KommentarthemaZchn"/>
    <w:uiPriority w:val="99"/>
    <w:semiHidden/>
    <w:unhideWhenUsed/>
    <w:rsid w:val="001316AF"/>
    <w:rPr>
      <w:b/>
      <w:bCs/>
    </w:rPr>
  </w:style>
  <w:style w:type="character" w:customStyle="1" w:styleId="KommentarthemaZchn">
    <w:name w:val="Kommentarthema Zchn"/>
    <w:basedOn w:val="KommentartextZchn"/>
    <w:link w:val="Kommentarthema"/>
    <w:uiPriority w:val="99"/>
    <w:semiHidden/>
    <w:rsid w:val="001316AF"/>
    <w:rPr>
      <w:b/>
      <w:bCs/>
      <w:sz w:val="20"/>
      <w:szCs w:val="20"/>
      <w:lang w:val="en-US"/>
    </w:rPr>
  </w:style>
  <w:style w:type="paragraph" w:styleId="Sprechblasentext">
    <w:name w:val="Balloon Text"/>
    <w:basedOn w:val="Standard"/>
    <w:link w:val="SprechblasentextZchn"/>
    <w:uiPriority w:val="99"/>
    <w:semiHidden/>
    <w:unhideWhenUsed/>
    <w:rsid w:val="001316AF"/>
    <w:pPr>
      <w:spacing w:line="240" w:lineRule="auto"/>
    </w:pPr>
    <w:rPr>
      <w:sz w:val="18"/>
      <w:szCs w:val="18"/>
    </w:rPr>
  </w:style>
  <w:style w:type="character" w:customStyle="1" w:styleId="SprechblasentextZchn">
    <w:name w:val="Sprechblasentext Zchn"/>
    <w:basedOn w:val="Absatz-Standardschriftart"/>
    <w:link w:val="Sprechblasentext"/>
    <w:uiPriority w:val="99"/>
    <w:semiHidden/>
    <w:rsid w:val="001316AF"/>
    <w:rPr>
      <w:rFonts w:ascii="Segoe UI" w:hAnsi="Segoe UI" w:cs="Segoe UI"/>
      <w:sz w:val="18"/>
      <w:szCs w:val="18"/>
      <w:lang w:val="en-US"/>
    </w:rPr>
  </w:style>
  <w:style w:type="paragraph" w:styleId="Listenabsatz">
    <w:name w:val="List Paragraph"/>
    <w:basedOn w:val="Standard"/>
    <w:uiPriority w:val="34"/>
    <w:qFormat/>
    <w:rsid w:val="00790D28"/>
    <w:pPr>
      <w:ind w:left="720"/>
      <w:contextualSpacing/>
    </w:pPr>
  </w:style>
  <w:style w:type="character" w:styleId="Hyperlink">
    <w:name w:val="Hyperlink"/>
    <w:basedOn w:val="Absatz-Standardschriftart"/>
    <w:uiPriority w:val="99"/>
    <w:unhideWhenUsed/>
    <w:rsid w:val="003A564B"/>
    <w:rPr>
      <w:color w:val="0563C1" w:themeColor="hyperlink"/>
      <w:u w:val="single"/>
    </w:rPr>
  </w:style>
  <w:style w:type="character" w:customStyle="1" w:styleId="NichtaufgelsteErwhnung1">
    <w:name w:val="Nicht aufgelöste Erwähnung1"/>
    <w:basedOn w:val="Absatz-Standardschriftart"/>
    <w:uiPriority w:val="99"/>
    <w:semiHidden/>
    <w:unhideWhenUsed/>
    <w:rsid w:val="003A564B"/>
    <w:rPr>
      <w:color w:val="605E5C"/>
      <w:shd w:val="clear" w:color="auto" w:fill="E1DFDD"/>
    </w:rPr>
  </w:style>
  <w:style w:type="character" w:styleId="BesuchterLink">
    <w:name w:val="FollowedHyperlink"/>
    <w:basedOn w:val="Absatz-Standardschriftart"/>
    <w:uiPriority w:val="99"/>
    <w:semiHidden/>
    <w:unhideWhenUsed/>
    <w:rsid w:val="00F83FC8"/>
    <w:rPr>
      <w:color w:val="0563C1" w:themeColor="followedHyperlink"/>
      <w:u w:val="single"/>
    </w:rPr>
  </w:style>
  <w:style w:type="paragraph" w:styleId="Kopfzeile">
    <w:name w:val="header"/>
    <w:basedOn w:val="Standard"/>
    <w:link w:val="KopfzeileZchn"/>
    <w:uiPriority w:val="99"/>
    <w:unhideWhenUsed/>
    <w:rsid w:val="00BF7966"/>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BF7966"/>
    <w:rPr>
      <w:lang w:val="en-US"/>
    </w:rPr>
  </w:style>
  <w:style w:type="paragraph" w:styleId="Fuzeile">
    <w:name w:val="footer"/>
    <w:basedOn w:val="Standard"/>
    <w:link w:val="FuzeileZchn"/>
    <w:uiPriority w:val="99"/>
    <w:unhideWhenUsed/>
    <w:rsid w:val="00BF7966"/>
    <w:pPr>
      <w:tabs>
        <w:tab w:val="center" w:pos="4536"/>
        <w:tab w:val="right" w:pos="9072"/>
      </w:tabs>
      <w:spacing w:line="240" w:lineRule="auto"/>
    </w:pPr>
  </w:style>
  <w:style w:type="character" w:customStyle="1" w:styleId="FuzeileZchn">
    <w:name w:val="Fußzeile Zchn"/>
    <w:basedOn w:val="Absatz-Standardschriftart"/>
    <w:link w:val="Fuzeile"/>
    <w:uiPriority w:val="99"/>
    <w:rsid w:val="00BF7966"/>
    <w:rPr>
      <w:lang w:val="en-US"/>
    </w:rPr>
  </w:style>
  <w:style w:type="character" w:customStyle="1" w:styleId="NichtaufgelsteErwhnung2">
    <w:name w:val="Nicht aufgelöste Erwähnung2"/>
    <w:basedOn w:val="Absatz-Standardschriftart"/>
    <w:uiPriority w:val="99"/>
    <w:semiHidden/>
    <w:unhideWhenUsed/>
    <w:rsid w:val="00B56A15"/>
    <w:rPr>
      <w:color w:val="605E5C"/>
      <w:shd w:val="clear" w:color="auto" w:fill="E1DFDD"/>
    </w:rPr>
  </w:style>
  <w:style w:type="paragraph" w:styleId="Endnotentext">
    <w:name w:val="endnote text"/>
    <w:basedOn w:val="Standard"/>
    <w:link w:val="EndnotentextZchn"/>
    <w:uiPriority w:val="99"/>
    <w:unhideWhenUsed/>
    <w:rsid w:val="005F4A70"/>
    <w:pPr>
      <w:spacing w:line="240" w:lineRule="auto"/>
    </w:pPr>
    <w:rPr>
      <w:sz w:val="20"/>
      <w:szCs w:val="20"/>
    </w:rPr>
  </w:style>
  <w:style w:type="character" w:customStyle="1" w:styleId="EndnotentextZchn">
    <w:name w:val="Endnotentext Zchn"/>
    <w:basedOn w:val="Absatz-Standardschriftart"/>
    <w:link w:val="Endnotentext"/>
    <w:uiPriority w:val="99"/>
    <w:rsid w:val="005F4A70"/>
    <w:rPr>
      <w:sz w:val="20"/>
      <w:szCs w:val="20"/>
      <w:lang w:val="en-US"/>
    </w:rPr>
  </w:style>
  <w:style w:type="character" w:styleId="Endnotenzeichen">
    <w:name w:val="endnote reference"/>
    <w:basedOn w:val="Absatz-Standardschriftart"/>
    <w:uiPriority w:val="99"/>
    <w:semiHidden/>
    <w:unhideWhenUsed/>
    <w:rsid w:val="005F4A70"/>
    <w:rPr>
      <w:vertAlign w:val="superscript"/>
    </w:rPr>
  </w:style>
  <w:style w:type="paragraph" w:styleId="Funotentext">
    <w:name w:val="footnote text"/>
    <w:basedOn w:val="Standard"/>
    <w:link w:val="FunotentextZchn"/>
    <w:uiPriority w:val="99"/>
    <w:semiHidden/>
    <w:unhideWhenUsed/>
    <w:rsid w:val="00545D2E"/>
    <w:pPr>
      <w:spacing w:line="240" w:lineRule="auto"/>
    </w:pPr>
    <w:rPr>
      <w:sz w:val="20"/>
      <w:szCs w:val="20"/>
    </w:rPr>
  </w:style>
  <w:style w:type="character" w:customStyle="1" w:styleId="FunotentextZchn">
    <w:name w:val="Fußnotentext Zchn"/>
    <w:basedOn w:val="Absatz-Standardschriftart"/>
    <w:link w:val="Funotentext"/>
    <w:uiPriority w:val="99"/>
    <w:semiHidden/>
    <w:rsid w:val="00545D2E"/>
    <w:rPr>
      <w:sz w:val="20"/>
      <w:szCs w:val="20"/>
      <w:lang w:val="en-US"/>
    </w:rPr>
  </w:style>
  <w:style w:type="character" w:styleId="Funotenzeichen">
    <w:name w:val="footnote reference"/>
    <w:basedOn w:val="Absatz-Standardschriftart"/>
    <w:uiPriority w:val="99"/>
    <w:semiHidden/>
    <w:unhideWhenUsed/>
    <w:rsid w:val="00545D2E"/>
    <w:rPr>
      <w:vertAlign w:val="superscript"/>
    </w:rPr>
  </w:style>
  <w:style w:type="table" w:styleId="Tabellenraster">
    <w:name w:val="Table Grid"/>
    <w:basedOn w:val="NormaleTabelle"/>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Inhaltsverzeichnisberschrift">
    <w:name w:val="TOC Heading"/>
    <w:basedOn w:val="Verzeichnis1"/>
    <w:next w:val="Standard"/>
    <w:uiPriority w:val="39"/>
    <w:unhideWhenUsed/>
    <w:qFormat/>
    <w:rsid w:val="009F7715"/>
    <w:rPr>
      <w:noProof/>
      <w:sz w:val="18"/>
      <w:szCs w:val="18"/>
    </w:rPr>
  </w:style>
  <w:style w:type="paragraph" w:styleId="Verzeichnis1">
    <w:name w:val="toc 1"/>
    <w:basedOn w:val="Standard"/>
    <w:next w:val="Standard"/>
    <w:autoRedefine/>
    <w:uiPriority w:val="39"/>
    <w:unhideWhenUsed/>
    <w:rsid w:val="004D03A3"/>
    <w:pPr>
      <w:tabs>
        <w:tab w:val="right" w:leader="dot" w:pos="8210"/>
      </w:tabs>
      <w:spacing w:after="100"/>
    </w:pPr>
  </w:style>
  <w:style w:type="paragraph" w:styleId="Verzeichnis2">
    <w:name w:val="toc 2"/>
    <w:basedOn w:val="Standard"/>
    <w:next w:val="Standard"/>
    <w:autoRedefine/>
    <w:uiPriority w:val="39"/>
    <w:unhideWhenUsed/>
    <w:rsid w:val="004D03A3"/>
    <w:pPr>
      <w:spacing w:after="100"/>
      <w:ind w:left="220"/>
    </w:pPr>
  </w:style>
  <w:style w:type="paragraph" w:customStyle="1" w:styleId="Header-vor-Inhaltsverzeichnis">
    <w:name w:val="Header-vor-Inhaltsverzeichnis"/>
    <w:basedOn w:val="berschrift1"/>
    <w:link w:val="Header-vor-InhaltsverzeichnisZchn"/>
    <w:qFormat/>
    <w:rsid w:val="00874C05"/>
    <w:pPr>
      <w:outlineLvl w:val="9"/>
    </w:pPr>
  </w:style>
  <w:style w:type="paragraph" w:styleId="Verzeichnis3">
    <w:name w:val="toc 3"/>
    <w:basedOn w:val="Standard"/>
    <w:next w:val="Standard"/>
    <w:autoRedefine/>
    <w:uiPriority w:val="39"/>
    <w:unhideWhenUsed/>
    <w:rsid w:val="004D03A3"/>
    <w:pPr>
      <w:spacing w:after="100"/>
      <w:ind w:left="440"/>
    </w:pPr>
  </w:style>
  <w:style w:type="character" w:customStyle="1" w:styleId="Header-vor-InhaltsverzeichnisZchn">
    <w:name w:val="Header-vor-Inhaltsverzeichnis Zchn"/>
    <w:basedOn w:val="berschrift1Zchn"/>
    <w:link w:val="Header-vor-Inhaltsverzeichnis"/>
    <w:rsid w:val="00874C05"/>
    <w:rPr>
      <w:rFonts w:ascii="Segoe UI" w:eastAsia="Segoe UI Light" w:hAnsi="Segoe UI" w:cs="Segoe UI"/>
      <w:b/>
      <w:bCs/>
      <w:color w:val="523D91"/>
      <w:sz w:val="28"/>
      <w:szCs w:val="25"/>
      <w:u w:color="1177D0"/>
    </w:rPr>
  </w:style>
  <w:style w:type="paragraph" w:customStyle="1" w:styleId="Bulletpoints">
    <w:name w:val="Bulletpoints"/>
    <w:basedOn w:val="Standard"/>
    <w:link w:val="BulletpointsZchn"/>
    <w:qFormat/>
    <w:rsid w:val="006F7FDD"/>
    <w:pPr>
      <w:numPr>
        <w:numId w:val="16"/>
      </w:numPr>
    </w:pPr>
  </w:style>
  <w:style w:type="character" w:customStyle="1" w:styleId="BulletpointsZchn">
    <w:name w:val="Bulletpoints Zchn"/>
    <w:basedOn w:val="Absatz-Standardschriftart"/>
    <w:link w:val="Bulletpoints"/>
    <w:rsid w:val="006F7FDD"/>
    <w:rPr>
      <w:rFonts w:ascii="Segoe UI" w:hAnsi="Segoe UI" w:cs="Segoe UI"/>
      <w:sz w:val="23"/>
      <w:szCs w:val="23"/>
      <w:u w:color="1177D0"/>
    </w:rPr>
  </w:style>
  <w:style w:type="paragraph" w:customStyle="1" w:styleId="Untertitel">
    <w:name w:val="Untertitel_"/>
    <w:basedOn w:val="Titel"/>
    <w:link w:val="UntertitelZchn"/>
    <w:qFormat/>
    <w:rsid w:val="00EA1B4B"/>
    <w:rPr>
      <w:b w:val="0"/>
      <w:sz w:val="36"/>
    </w:rPr>
  </w:style>
  <w:style w:type="paragraph" w:customStyle="1" w:styleId="Version">
    <w:name w:val="Version"/>
    <w:basedOn w:val="Standard"/>
    <w:link w:val="VersionZchn"/>
    <w:qFormat/>
    <w:rsid w:val="006F7E14"/>
    <w:pPr>
      <w:jc w:val="right"/>
    </w:pPr>
    <w:rPr>
      <w:sz w:val="12"/>
      <w:szCs w:val="12"/>
    </w:rPr>
  </w:style>
  <w:style w:type="character" w:customStyle="1" w:styleId="UntertitelZchn">
    <w:name w:val="Untertitel_ Zchn"/>
    <w:basedOn w:val="TitelZchn"/>
    <w:link w:val="Untertitel"/>
    <w:rsid w:val="00EA1B4B"/>
    <w:rPr>
      <w:rFonts w:ascii="Segoe UI" w:eastAsia="Segoe UI Light" w:hAnsi="Segoe UI" w:cs="Segoe UI"/>
      <w:b w:val="0"/>
      <w:bCs/>
      <w:i/>
      <w:color w:val="523D91"/>
      <w:sz w:val="36"/>
      <w:szCs w:val="25"/>
      <w:u w:color="1177D0"/>
      <w:lang w:val="en-US"/>
    </w:rPr>
  </w:style>
  <w:style w:type="character" w:customStyle="1" w:styleId="VersionZchn">
    <w:name w:val="Version Zchn"/>
    <w:basedOn w:val="Absatz-Standardschriftart"/>
    <w:link w:val="Version"/>
    <w:rsid w:val="006F7E14"/>
    <w:rPr>
      <w:rFonts w:ascii="Segoe UI" w:hAnsi="Segoe UI" w:cs="Segoe UI"/>
      <w:sz w:val="12"/>
      <w:szCs w:val="12"/>
      <w:u w:color="1177D0"/>
    </w:rPr>
  </w:style>
  <w:style w:type="character" w:customStyle="1" w:styleId="NichtaufgelsteErwhnung3">
    <w:name w:val="Nicht aufgelöste Erwähnung3"/>
    <w:basedOn w:val="Absatz-Standardschriftart"/>
    <w:uiPriority w:val="99"/>
    <w:semiHidden/>
    <w:unhideWhenUsed/>
    <w:rsid w:val="00BD1386"/>
    <w:rPr>
      <w:color w:val="605E5C"/>
      <w:shd w:val="clear" w:color="auto" w:fill="E1DFDD"/>
    </w:rPr>
  </w:style>
  <w:style w:type="paragraph" w:customStyle="1" w:styleId="paragraph">
    <w:name w:val="paragraph"/>
    <w:basedOn w:val="Standard"/>
    <w:rsid w:val="008C71D3"/>
    <w:pPr>
      <w:widowControl/>
      <w:spacing w:before="100" w:beforeAutospacing="1" w:after="100" w:afterAutospacing="1" w:line="240" w:lineRule="auto"/>
    </w:pPr>
    <w:rPr>
      <w:rFonts w:ascii="Times New Roman" w:eastAsia="Times New Roman" w:hAnsi="Times New Roman" w:cs="Times New Roman"/>
      <w:sz w:val="24"/>
      <w:szCs w:val="24"/>
      <w:lang w:eastAsia="de-AT"/>
    </w:rPr>
  </w:style>
  <w:style w:type="character" w:customStyle="1" w:styleId="normaltextrun">
    <w:name w:val="normaltextrun"/>
    <w:basedOn w:val="Absatz-Standardschriftart"/>
    <w:rsid w:val="008C71D3"/>
  </w:style>
  <w:style w:type="character" w:customStyle="1" w:styleId="eop">
    <w:name w:val="eop"/>
    <w:basedOn w:val="Absatz-Standardschriftart"/>
    <w:rsid w:val="008C71D3"/>
  </w:style>
  <w:style w:type="paragraph" w:styleId="berarbeitung">
    <w:name w:val="Revision"/>
    <w:hidden/>
    <w:uiPriority w:val="99"/>
    <w:semiHidden/>
    <w:rsid w:val="00536E4D"/>
    <w:pPr>
      <w:spacing w:after="0" w:line="240" w:lineRule="auto"/>
    </w:pPr>
    <w:rPr>
      <w:rFonts w:ascii="Segoe UI" w:hAnsi="Segoe UI" w:cs="Segoe UI"/>
      <w:sz w:val="23"/>
      <w:szCs w:val="23"/>
      <w:u w:color="1177D0"/>
    </w:rPr>
  </w:style>
  <w:style w:type="character" w:styleId="NichtaufgelsteErwhnung">
    <w:name w:val="Unresolved Mention"/>
    <w:basedOn w:val="Absatz-Standardschriftart"/>
    <w:uiPriority w:val="99"/>
    <w:semiHidden/>
    <w:unhideWhenUsed/>
    <w:rsid w:val="00A17E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3698446">
      <w:bodyDiv w:val="1"/>
      <w:marLeft w:val="0"/>
      <w:marRight w:val="0"/>
      <w:marTop w:val="0"/>
      <w:marBottom w:val="0"/>
      <w:divBdr>
        <w:top w:val="none" w:sz="0" w:space="0" w:color="auto"/>
        <w:left w:val="none" w:sz="0" w:space="0" w:color="auto"/>
        <w:bottom w:val="none" w:sz="0" w:space="0" w:color="auto"/>
        <w:right w:val="none" w:sz="0" w:space="0" w:color="auto"/>
      </w:divBdr>
    </w:div>
    <w:div w:id="425736362">
      <w:bodyDiv w:val="1"/>
      <w:marLeft w:val="0"/>
      <w:marRight w:val="0"/>
      <w:marTop w:val="0"/>
      <w:marBottom w:val="0"/>
      <w:divBdr>
        <w:top w:val="none" w:sz="0" w:space="0" w:color="auto"/>
        <w:left w:val="none" w:sz="0" w:space="0" w:color="auto"/>
        <w:bottom w:val="none" w:sz="0" w:space="0" w:color="auto"/>
        <w:right w:val="none" w:sz="0" w:space="0" w:color="auto"/>
      </w:divBdr>
    </w:div>
    <w:div w:id="530268654">
      <w:bodyDiv w:val="1"/>
      <w:marLeft w:val="0"/>
      <w:marRight w:val="0"/>
      <w:marTop w:val="0"/>
      <w:marBottom w:val="0"/>
      <w:divBdr>
        <w:top w:val="none" w:sz="0" w:space="0" w:color="auto"/>
        <w:left w:val="none" w:sz="0" w:space="0" w:color="auto"/>
        <w:bottom w:val="none" w:sz="0" w:space="0" w:color="auto"/>
        <w:right w:val="none" w:sz="0" w:space="0" w:color="auto"/>
      </w:divBdr>
      <w:divsChild>
        <w:div w:id="828449358">
          <w:marLeft w:val="480"/>
          <w:marRight w:val="0"/>
          <w:marTop w:val="0"/>
          <w:marBottom w:val="0"/>
          <w:divBdr>
            <w:top w:val="none" w:sz="0" w:space="0" w:color="auto"/>
            <w:left w:val="none" w:sz="0" w:space="0" w:color="auto"/>
            <w:bottom w:val="none" w:sz="0" w:space="0" w:color="auto"/>
            <w:right w:val="none" w:sz="0" w:space="0" w:color="auto"/>
          </w:divBdr>
          <w:divsChild>
            <w:div w:id="154482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570383">
      <w:bodyDiv w:val="1"/>
      <w:marLeft w:val="0"/>
      <w:marRight w:val="0"/>
      <w:marTop w:val="0"/>
      <w:marBottom w:val="0"/>
      <w:divBdr>
        <w:top w:val="none" w:sz="0" w:space="0" w:color="auto"/>
        <w:left w:val="none" w:sz="0" w:space="0" w:color="auto"/>
        <w:bottom w:val="none" w:sz="0" w:space="0" w:color="auto"/>
        <w:right w:val="none" w:sz="0" w:space="0" w:color="auto"/>
      </w:divBdr>
    </w:div>
    <w:div w:id="1199511789">
      <w:bodyDiv w:val="1"/>
      <w:marLeft w:val="0"/>
      <w:marRight w:val="0"/>
      <w:marTop w:val="0"/>
      <w:marBottom w:val="0"/>
      <w:divBdr>
        <w:top w:val="none" w:sz="0" w:space="0" w:color="auto"/>
        <w:left w:val="none" w:sz="0" w:space="0" w:color="auto"/>
        <w:bottom w:val="none" w:sz="0" w:space="0" w:color="auto"/>
        <w:right w:val="none" w:sz="0" w:space="0" w:color="auto"/>
      </w:divBdr>
    </w:div>
    <w:div w:id="1327636718">
      <w:bodyDiv w:val="1"/>
      <w:marLeft w:val="0"/>
      <w:marRight w:val="0"/>
      <w:marTop w:val="0"/>
      <w:marBottom w:val="0"/>
      <w:divBdr>
        <w:top w:val="none" w:sz="0" w:space="0" w:color="auto"/>
        <w:left w:val="none" w:sz="0" w:space="0" w:color="auto"/>
        <w:bottom w:val="none" w:sz="0" w:space="0" w:color="auto"/>
        <w:right w:val="none" w:sz="0" w:space="0" w:color="auto"/>
      </w:divBdr>
      <w:divsChild>
        <w:div w:id="1505514045">
          <w:marLeft w:val="0"/>
          <w:marRight w:val="0"/>
          <w:marTop w:val="0"/>
          <w:marBottom w:val="0"/>
          <w:divBdr>
            <w:top w:val="none" w:sz="0" w:space="0" w:color="auto"/>
            <w:left w:val="none" w:sz="0" w:space="0" w:color="auto"/>
            <w:bottom w:val="none" w:sz="0" w:space="0" w:color="auto"/>
            <w:right w:val="none" w:sz="0" w:space="0" w:color="auto"/>
          </w:divBdr>
          <w:divsChild>
            <w:div w:id="228424304">
              <w:marLeft w:val="0"/>
              <w:marRight w:val="0"/>
              <w:marTop w:val="0"/>
              <w:marBottom w:val="0"/>
              <w:divBdr>
                <w:top w:val="none" w:sz="0" w:space="0" w:color="auto"/>
                <w:left w:val="none" w:sz="0" w:space="0" w:color="auto"/>
                <w:bottom w:val="none" w:sz="0" w:space="0" w:color="auto"/>
                <w:right w:val="none" w:sz="0" w:space="0" w:color="auto"/>
              </w:divBdr>
            </w:div>
            <w:div w:id="899755490">
              <w:marLeft w:val="0"/>
              <w:marRight w:val="0"/>
              <w:marTop w:val="0"/>
              <w:marBottom w:val="0"/>
              <w:divBdr>
                <w:top w:val="none" w:sz="0" w:space="0" w:color="auto"/>
                <w:left w:val="none" w:sz="0" w:space="0" w:color="auto"/>
                <w:bottom w:val="none" w:sz="0" w:space="0" w:color="auto"/>
                <w:right w:val="none" w:sz="0" w:space="0" w:color="auto"/>
              </w:divBdr>
            </w:div>
          </w:divsChild>
        </w:div>
        <w:div w:id="702678031">
          <w:marLeft w:val="0"/>
          <w:marRight w:val="0"/>
          <w:marTop w:val="0"/>
          <w:marBottom w:val="0"/>
          <w:divBdr>
            <w:top w:val="none" w:sz="0" w:space="0" w:color="auto"/>
            <w:left w:val="none" w:sz="0" w:space="0" w:color="auto"/>
            <w:bottom w:val="none" w:sz="0" w:space="0" w:color="auto"/>
            <w:right w:val="none" w:sz="0" w:space="0" w:color="auto"/>
          </w:divBdr>
          <w:divsChild>
            <w:div w:id="114092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20016">
      <w:bodyDiv w:val="1"/>
      <w:marLeft w:val="0"/>
      <w:marRight w:val="0"/>
      <w:marTop w:val="0"/>
      <w:marBottom w:val="0"/>
      <w:divBdr>
        <w:top w:val="none" w:sz="0" w:space="0" w:color="auto"/>
        <w:left w:val="none" w:sz="0" w:space="0" w:color="auto"/>
        <w:bottom w:val="none" w:sz="0" w:space="0" w:color="auto"/>
        <w:right w:val="none" w:sz="0" w:space="0" w:color="auto"/>
      </w:divBdr>
      <w:divsChild>
        <w:div w:id="1814826964">
          <w:marLeft w:val="480"/>
          <w:marRight w:val="0"/>
          <w:marTop w:val="0"/>
          <w:marBottom w:val="0"/>
          <w:divBdr>
            <w:top w:val="none" w:sz="0" w:space="0" w:color="auto"/>
            <w:left w:val="none" w:sz="0" w:space="0" w:color="auto"/>
            <w:bottom w:val="none" w:sz="0" w:space="0" w:color="auto"/>
            <w:right w:val="none" w:sz="0" w:space="0" w:color="auto"/>
          </w:divBdr>
          <w:divsChild>
            <w:div w:id="151514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66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www.e-campus.st" TargetMode="External"/><Relationship Id="rId26" Type="http://schemas.openxmlformats.org/officeDocument/2006/relationships/hyperlink" Target="http://www.e-campus.st" TargetMode="External"/><Relationship Id="rId39" Type="http://schemas.openxmlformats.org/officeDocument/2006/relationships/hyperlink" Target="https://kahoot.com/" TargetMode="External"/><Relationship Id="rId21" Type="http://schemas.openxmlformats.org/officeDocument/2006/relationships/hyperlink" Target="http://www.e-campus.st" TargetMode="External"/><Relationship Id="rId34" Type="http://schemas.openxmlformats.org/officeDocument/2006/relationships/hyperlink" Target="https://itslearning.com/index.aspx" TargetMode="External"/><Relationship Id="rId42" Type="http://schemas.openxmlformats.org/officeDocument/2006/relationships/hyperlink" Target="https://zumpad.zum.de/" TargetMode="External"/><Relationship Id="rId47" Type="http://schemas.openxmlformats.org/officeDocument/2006/relationships/hyperlink" Target="https://teams.microsoft.com/start" TargetMode="External"/><Relationship Id="rId50" Type="http://schemas.openxmlformats.org/officeDocument/2006/relationships/hyperlink" Target="https://bigbluebutton.org/" TargetMode="External"/><Relationship Id="rId55"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hyperlink" Target="https://www.flickr.com/" TargetMode="External"/><Relationship Id="rId11" Type="http://schemas.openxmlformats.org/officeDocument/2006/relationships/image" Target="media/image1.png"/><Relationship Id="rId24" Type="http://schemas.openxmlformats.org/officeDocument/2006/relationships/hyperlink" Target="http://www.e-campus.st" TargetMode="External"/><Relationship Id="rId32" Type="http://schemas.openxmlformats.org/officeDocument/2006/relationships/hyperlink" Target="https://www.purple-planet.com/" TargetMode="External"/><Relationship Id="rId37" Type="http://schemas.openxmlformats.org/officeDocument/2006/relationships/hyperlink" Target="https://www.menti.com/" TargetMode="External"/><Relationship Id="rId40" Type="http://schemas.openxmlformats.org/officeDocument/2006/relationships/hyperlink" Target="https://kahoot.com/" TargetMode="External"/><Relationship Id="rId45" Type="http://schemas.openxmlformats.org/officeDocument/2006/relationships/hyperlink" Target="https://www.google.com/intl/de_at/slides/about/" TargetMode="External"/><Relationship Id="rId53" Type="http://schemas.openxmlformats.org/officeDocument/2006/relationships/hyperlink" Target="https://mahara.ph-noe.ac.at/" TargetMode="Externa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www.e-campus.st" TargetMode="External"/><Relationship Id="rId31" Type="http://schemas.openxmlformats.org/officeDocument/2006/relationships/hyperlink" Target="https://creativecommons.org/about/program-areas/arts-culture/arts-culture-resources/legalmusicforvideos/" TargetMode="External"/><Relationship Id="rId44" Type="http://schemas.openxmlformats.org/officeDocument/2006/relationships/hyperlink" Target="https://www.google.com/intl/de_at/docs/about/" TargetMode="External"/><Relationship Id="rId52" Type="http://schemas.openxmlformats.org/officeDocument/2006/relationships/hyperlink" Target="https://mahara.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www.e-campus.st" TargetMode="External"/><Relationship Id="rId27" Type="http://schemas.openxmlformats.org/officeDocument/2006/relationships/hyperlink" Target="https://pixabay.com/de/" TargetMode="External"/><Relationship Id="rId30" Type="http://schemas.openxmlformats.org/officeDocument/2006/relationships/hyperlink" Target="https://images.google.com/?gws_rd=ssl" TargetMode="External"/><Relationship Id="rId35" Type="http://schemas.openxmlformats.org/officeDocument/2006/relationships/hyperlink" Target="https://www.mentimeter.com/" TargetMode="External"/><Relationship Id="rId43" Type="http://schemas.openxmlformats.org/officeDocument/2006/relationships/hyperlink" Target="https://gsuite.google.com/" TargetMode="External"/><Relationship Id="rId48" Type="http://schemas.openxmlformats.org/officeDocument/2006/relationships/hyperlink" Target="https://www.adobe.com/de/products/adobeconnect.html" TargetMode="External"/><Relationship Id="rId56"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www.foliospaces.org/"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www.e-campus.st" TargetMode="External"/><Relationship Id="rId33" Type="http://schemas.openxmlformats.org/officeDocument/2006/relationships/hyperlink" Target="https://moodle.com/de/" TargetMode="External"/><Relationship Id="rId38" Type="http://schemas.openxmlformats.org/officeDocument/2006/relationships/hyperlink" Target="https://www.feedbackr.io/de/" TargetMode="External"/><Relationship Id="rId46" Type="http://schemas.openxmlformats.org/officeDocument/2006/relationships/hyperlink" Target="https://www.office.com/" TargetMode="External"/><Relationship Id="rId20" Type="http://schemas.openxmlformats.org/officeDocument/2006/relationships/hyperlink" Target="http://www.e-campus.st" TargetMode="External"/><Relationship Id="rId41" Type="http://schemas.openxmlformats.org/officeDocument/2006/relationships/hyperlink" Target="https://kahoot.it/" TargetMode="External"/><Relationship Id="rId54"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2.xml"/><Relationship Id="rId23" Type="http://schemas.openxmlformats.org/officeDocument/2006/relationships/hyperlink" Target="http://www.e-campus.st" TargetMode="External"/><Relationship Id="rId28" Type="http://schemas.openxmlformats.org/officeDocument/2006/relationships/hyperlink" Target="https://www.pexels.com/" TargetMode="External"/><Relationship Id="rId36" Type="http://schemas.openxmlformats.org/officeDocument/2006/relationships/hyperlink" Target="https://www.mentimeter.com/" TargetMode="External"/><Relationship Id="rId49" Type="http://schemas.openxmlformats.org/officeDocument/2006/relationships/hyperlink" Target="https://www.skype.com/de/" TargetMode="External"/></Relationships>
</file>

<file path=word/_rels/endnotes.xml.rels><?xml version="1.0" encoding="UTF-8" standalone="yes"?>
<Relationships xmlns="http://schemas.openxmlformats.org/package/2006/relationships"><Relationship Id="rId3" Type="http://schemas.openxmlformats.org/officeDocument/2006/relationships/hyperlink" Target="https://www.e-teaching.org/lehrszenarien/blended_learning" TargetMode="External"/><Relationship Id="rId7" Type="http://schemas.openxmlformats.org/officeDocument/2006/relationships/hyperlink" Target="https://www.zeit.de/digital/2019-08/datenschutz-microsoft-skype-gespraeche-abhoeren-auswerten" TargetMode="External"/><Relationship Id="rId2" Type="http://schemas.openxmlformats.org/officeDocument/2006/relationships/hyperlink" Target="https://l3t.tugraz.at/index.php/LehrbuchEbner10/article/view/88" TargetMode="External"/><Relationship Id="rId1" Type="http://schemas.openxmlformats.org/officeDocument/2006/relationships/hyperlink" Target="https://infopool.univie.ac.at/startseite/lehren-betreuen/blended-learning/" TargetMode="External"/><Relationship Id="rId6" Type="http://schemas.openxmlformats.org/officeDocument/2006/relationships/hyperlink" Target="https://www.pedocs.de/volltexte/2015/10116/pdf/Lernraeume_gestalten_2014_Ebner_ua_Technologiegestuetzte_Echtzeit_Interaktion.pdf" TargetMode="External"/><Relationship Id="rId5" Type="http://schemas.openxmlformats.org/officeDocument/2006/relationships/hyperlink" Target="https://unipub.uni-graz.at/obvugrhs/content/titleinfo/2581543" TargetMode="External"/><Relationship Id="rId4" Type="http://schemas.openxmlformats.org/officeDocument/2006/relationships/hyperlink" Target="https://www.e-teaching.org/lehrszenarien/blended_learning"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creativecommons.org/licenses/by/4.0/deed.de"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creativecommons.org/licenses/by/4.0/deed.de"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E-CAMPUS Farben">
      <a:dk1>
        <a:sysClr val="windowText" lastClr="000000"/>
      </a:dk1>
      <a:lt1>
        <a:sysClr val="window" lastClr="FFFFFF"/>
      </a:lt1>
      <a:dk2>
        <a:srgbClr val="44546A"/>
      </a:dk2>
      <a:lt2>
        <a:srgbClr val="523D91"/>
      </a:lt2>
      <a:accent1>
        <a:srgbClr val="6C417D"/>
      </a:accent1>
      <a:accent2>
        <a:srgbClr val="86466B"/>
      </a:accent2>
      <a:accent3>
        <a:srgbClr val="A14B59"/>
      </a:accent3>
      <a:accent4>
        <a:srgbClr val="BC5046"/>
      </a:accent4>
      <a:accent5>
        <a:srgbClr val="D65534"/>
      </a:accent5>
      <a:accent6>
        <a:srgbClr val="F15A22"/>
      </a:accent6>
      <a:hlink>
        <a:srgbClr val="0563C1"/>
      </a:hlink>
      <a:folHlink>
        <a:srgbClr val="0563C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5dae3ac-12b8-40da-a921-66eebe469046">
      <Terms xmlns="http://schemas.microsoft.com/office/infopath/2007/PartnerControls"/>
    </lcf76f155ced4ddcb4097134ff3c332f>
    <TaxCatchAll xmlns="4aa0ab55-9d30-441c-ad84-7593bf388e5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DD9C5788F4CA74CB264A225116CFC59" ma:contentTypeVersion="17" ma:contentTypeDescription="Create a new document." ma:contentTypeScope="" ma:versionID="ee2e2bb1d65cbc84d4f384b283ea65f1">
  <xsd:schema xmlns:xsd="http://www.w3.org/2001/XMLSchema" xmlns:xs="http://www.w3.org/2001/XMLSchema" xmlns:p="http://schemas.microsoft.com/office/2006/metadata/properties" xmlns:ns2="45dae3ac-12b8-40da-a921-66eebe469046" xmlns:ns3="4aa0ab55-9d30-441c-ad84-7593bf388e58" targetNamespace="http://schemas.microsoft.com/office/2006/metadata/properties" ma:root="true" ma:fieldsID="a5e830728df3b6d4f1934097a9a0a002" ns2:_="" ns3:_="">
    <xsd:import namespace="45dae3ac-12b8-40da-a921-66eebe469046"/>
    <xsd:import namespace="4aa0ab55-9d30-441c-ad84-7593bf388e58"/>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dae3ac-12b8-40da-a921-66eebe4690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5c8dabe-9318-43bb-be9f-35d4231e86a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a0ab55-9d30-441c-ad84-7593bf388e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0e4bb94-237e-4bfd-b7e8-8714649dfd20}" ma:internalName="TaxCatchAll" ma:showField="CatchAllData" ma:web="4aa0ab55-9d30-441c-ad84-7593bf388e5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69CF9A-ED67-43E4-A83B-1294E7D0C3AD}">
  <ds:schemaRefs>
    <ds:schemaRef ds:uri="http://schemas.openxmlformats.org/officeDocument/2006/bibliography"/>
  </ds:schemaRefs>
</ds:datastoreItem>
</file>

<file path=customXml/itemProps2.xml><?xml version="1.0" encoding="utf-8"?>
<ds:datastoreItem xmlns:ds="http://schemas.openxmlformats.org/officeDocument/2006/customXml" ds:itemID="{88971B82-BB53-4942-AD5C-701A35222112}">
  <ds:schemaRefs>
    <ds:schemaRef ds:uri="http://schemas.microsoft.com/office/2006/metadata/properties"/>
    <ds:schemaRef ds:uri="http://www.w3.org/XML/1998/namespace"/>
    <ds:schemaRef ds:uri="http://purl.org/dc/elements/1.1/"/>
    <ds:schemaRef ds:uri="4aa0ab55-9d30-441c-ad84-7593bf388e58"/>
    <ds:schemaRef ds:uri="http://schemas.microsoft.com/office/infopath/2007/PartnerControls"/>
    <ds:schemaRef ds:uri="http://schemas.microsoft.com/office/2006/documentManagement/types"/>
    <ds:schemaRef ds:uri="45dae3ac-12b8-40da-a921-66eebe469046"/>
    <ds:schemaRef ds:uri="http://purl.org/dc/term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D218DC76-A5FD-45FD-9081-65C628F63F98}">
  <ds:schemaRefs>
    <ds:schemaRef ds:uri="http://schemas.microsoft.com/sharepoint/v3/contenttype/forms"/>
  </ds:schemaRefs>
</ds:datastoreItem>
</file>

<file path=customXml/itemProps4.xml><?xml version="1.0" encoding="utf-8"?>
<ds:datastoreItem xmlns:ds="http://schemas.openxmlformats.org/officeDocument/2006/customXml" ds:itemID="{43D99C4C-328B-448F-9A65-B9D1417FD6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dae3ac-12b8-40da-a921-66eebe469046"/>
    <ds:schemaRef ds:uri="4aa0ab55-9d30-441c-ad84-7593bf388e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3236</Words>
  <Characters>20388</Characters>
  <Application>Microsoft Office Word</Application>
  <DocSecurity>0</DocSecurity>
  <Lines>169</Lines>
  <Paragraphs>47</Paragraphs>
  <ScaleCrop>false</ScaleCrop>
  <HeadingPairs>
    <vt:vector size="2" baseType="variant">
      <vt:variant>
        <vt:lpstr>Titel</vt:lpstr>
      </vt:variant>
      <vt:variant>
        <vt:i4>1</vt:i4>
      </vt:variant>
    </vt:vector>
  </HeadingPairs>
  <TitlesOfParts>
    <vt:vector size="1" baseType="lpstr">
      <vt:lpstr>Blended Learning</vt:lpstr>
    </vt:vector>
  </TitlesOfParts>
  <Company>Uni Graz</Company>
  <LinksUpToDate>false</LinksUpToDate>
  <CharactersWithSpaces>23577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Blended Learning</dc:title>
  <dc:subject/>
  <dc:creator>Adams, Simone (simone.adams@uni-graz.at)</dc:creator>
  <cp:keywords>Use Case, E-Campus</cp:keywords>
  <dc:description/>
  <cp:lastModifiedBy>Meier Andrea</cp:lastModifiedBy>
  <cp:revision>2</cp:revision>
  <cp:lastPrinted>2020-09-15T14:11:00Z</cp:lastPrinted>
  <dcterms:created xsi:type="dcterms:W3CDTF">2024-10-25T09:02:00Z</dcterms:created>
  <dcterms:modified xsi:type="dcterms:W3CDTF">2024-10-25T09:02:00Z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0x010100CDD9C5788F4CA74CB264A225116CFC59</vt:lpwstr>
  </property>
</Properties>
</file>