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4609A749" w:rsidR="00A0401D" w:rsidRPr="00B257DE" w:rsidRDefault="005819EC" w:rsidP="00874C05">
      <w:pPr>
        <w:pStyle w:val="Titel"/>
        <w:rPr>
          <w:lang w:val="de-AT"/>
        </w:rPr>
      </w:pPr>
      <w:bookmarkStart w:id="0" w:name="_Hlk23341663"/>
      <w:r>
        <w:rPr>
          <w:lang w:val="de-AT"/>
        </w:rPr>
        <w:t>Geschlossene</w:t>
      </w:r>
      <w:r w:rsidR="00B257DE">
        <w:rPr>
          <w:lang w:val="de-AT"/>
        </w:rPr>
        <w:t xml:space="preserve"> Fragetypen erstellen</w:t>
      </w:r>
      <w:r w:rsidR="0049367C">
        <w:rPr>
          <w:lang w:val="de-AT"/>
        </w:rPr>
        <w:t>:</w:t>
      </w:r>
    </w:p>
    <w:bookmarkEnd w:id="0"/>
    <w:p w14:paraId="10517E96" w14:textId="26F2A9CC" w:rsidR="00E244CB" w:rsidRPr="003F6B1D" w:rsidRDefault="00073D07" w:rsidP="001821D7">
      <w:pPr>
        <w:pStyle w:val="Untertitel"/>
        <w:rPr>
          <w:lang w:val="de-AT"/>
        </w:rPr>
      </w:pPr>
      <w:r w:rsidRPr="003F6B1D">
        <w:rPr>
          <w:lang w:val="de-AT"/>
        </w:rPr>
        <w:t>Multiple Choice, Drop-Down und Drag-and-Drop</w:t>
      </w:r>
    </w:p>
    <w:p w14:paraId="41D309F1" w14:textId="77777777" w:rsidR="00931267" w:rsidRPr="003F6B1D" w:rsidRDefault="00931267" w:rsidP="00F82705"/>
    <w:p w14:paraId="53BB6EA7" w14:textId="15450EB3" w:rsidR="002F52D8" w:rsidRPr="00874C05" w:rsidRDefault="00BF7966" w:rsidP="00874C05">
      <w:pPr>
        <w:pStyle w:val="Header-vor-Inhaltsverzeichnis"/>
      </w:pPr>
      <w:r w:rsidRPr="00874C05">
        <w:t>Kurzbeschreibung</w:t>
      </w:r>
    </w:p>
    <w:p w14:paraId="521404A5" w14:textId="65D996D8" w:rsidR="0075669F" w:rsidRPr="006C1A63" w:rsidRDefault="00B257DE" w:rsidP="00F82705">
      <w:r>
        <w:t xml:space="preserve">Ob offline oder online, eine Lehrveranstaltung </w:t>
      </w:r>
      <w:r w:rsidR="005819EC">
        <w:t>beinhaltet immer wieder Fragen für die Teilnehmer*innen (TN)</w:t>
      </w:r>
      <w:r w:rsidR="005819EC" w:rsidRPr="005819EC">
        <w:t xml:space="preserve"> </w:t>
      </w:r>
      <w:r w:rsidR="005819EC">
        <w:t xml:space="preserve">– sei es </w:t>
      </w:r>
      <w:r w:rsidR="00C209B7">
        <w:t xml:space="preserve">für </w:t>
      </w:r>
      <w:r w:rsidR="005819EC">
        <w:t xml:space="preserve">laufende </w:t>
      </w:r>
      <w:r w:rsidR="00C209B7">
        <w:t xml:space="preserve">(unbenotete) </w:t>
      </w:r>
      <w:r w:rsidR="005819EC">
        <w:t xml:space="preserve">Self-Assessments oder </w:t>
      </w:r>
      <w:r w:rsidR="00C209B7">
        <w:t>für Zwischen- bzw. Abschlussprüfungen</w:t>
      </w:r>
      <w:r w:rsidR="005819EC">
        <w:t xml:space="preserve">. Um aus einer Überprüfung </w:t>
      </w:r>
      <w:r w:rsidR="00C209B7">
        <w:t xml:space="preserve">des Wissenstandes der TN </w:t>
      </w:r>
      <w:r w:rsidR="005819EC">
        <w:t>eine möglichst sinnvolle Aufgabe zu machen, ist die Erstellung qualitativ hochwertiger (Prüfungs-)Fragen essenziell. Dieser Use Case zeigt, wie geschlossene Fragen am besten vorbereitet werden.</w:t>
      </w:r>
      <w:r w:rsidR="00073D07">
        <w:t xml:space="preserve"> </w:t>
      </w:r>
      <w:r>
        <w:t xml:space="preserve">Informationen zu </w:t>
      </w:r>
      <w:r w:rsidR="00073D07" w:rsidRPr="00F803A5">
        <w:t>offenen</w:t>
      </w:r>
      <w:r w:rsidRPr="00F803A5">
        <w:t xml:space="preserve"> Fragen</w:t>
      </w:r>
      <w:r>
        <w:t xml:space="preserve"> finden Sie in einem eigenen </w:t>
      </w:r>
      <w:hyperlink r:id="rId11" w:history="1">
        <w:r w:rsidRPr="00F803A5">
          <w:rPr>
            <w:rStyle w:val="Hyperlink"/>
          </w:rPr>
          <w:t>UC</w:t>
        </w:r>
      </w:hyperlink>
      <w:r>
        <w:t>.</w:t>
      </w:r>
    </w:p>
    <w:p w14:paraId="3F5B0AA4" w14:textId="77777777" w:rsidR="006C1A63" w:rsidRPr="00162CBC" w:rsidRDefault="006C1A63" w:rsidP="00F82705"/>
    <w:p w14:paraId="77870B33" w14:textId="516CFFE6" w:rsidR="00015DC2" w:rsidRDefault="00015DC2" w:rsidP="00874C05">
      <w:pPr>
        <w:pStyle w:val="Header-vor-Inhaltsverzeichnis"/>
      </w:pPr>
      <w:r w:rsidRPr="00681256">
        <w:t>Allgemeine Eckdaten</w:t>
      </w:r>
    </w:p>
    <w:p w14:paraId="72C39480" w14:textId="462FDDB6" w:rsidR="00942328" w:rsidRPr="00942328" w:rsidRDefault="00E17A0E" w:rsidP="00747F5F">
      <w:pPr>
        <w:spacing w:line="24" w:lineRule="atLeast"/>
        <w:rPr>
          <w:bCs/>
        </w:rPr>
      </w:pPr>
      <w:r>
        <w:rPr>
          <w:bCs/>
          <w:noProof/>
          <w:lang w:eastAsia="ja-JP"/>
        </w:rPr>
        <w:drawing>
          <wp:inline distT="0" distB="0" distL="0" distR="0" wp14:anchorId="3559692F" wp14:editId="1C16309A">
            <wp:extent cx="5219700" cy="3361055"/>
            <wp:effectExtent l="0" t="0" r="0" b="0"/>
            <wp:docPr id="10" name="Grafik 10" descr="Sozialform: Einzelarbeit – Partnerarbeit – Gruppenarbeit – Plenum&#10;Gruppengröße: Einzelne Person – kleinere Gruppe (2-25TN) – größere Gruppe (26-50TN) – Massen-LV (ab 51TN)&#10;Zeitlicher Aufwand (Richtwert) für Vorbereitung Lehrperson (ohne Einarbeitungszeit): 3 Stunden&#10;Zeitlicher Aufwand (Richtwert) für Durchführung Lehrperson: 30 Min&#10;Zeitlicher Aufwand (Richtwert) für Nachbereitung Lehrperson: 1 Stunde&#10;Zeitlicher Gesamtaufwand (Richtwert) für Teilnehmer*innen: 30 Min&#10;Lernzielebene: erinnern – verstehen – anwenden – analysieren – evaluieren&#10;Unterstützt Zusammenarbeit: nein &#10;Ermöglicht Feedback an Teilnehmer*innen: ja&#10;Ermöglicht Beobachtung / Überprüfung: ja"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AMPUS_Eckdaten-Geschlossene-Fragetypen_Kat-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0EA71E63" w14:textId="30A0AF29"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53A4131F" w14:textId="77777777" w:rsidR="00D405D9" w:rsidRDefault="00D405D9" w:rsidP="00F82705">
      <w:pPr>
        <w:pStyle w:val="Verzeichnis1"/>
      </w:pPr>
    </w:p>
    <w:p w14:paraId="59170E5A" w14:textId="725CC4C5" w:rsidR="00F71B7F" w:rsidRDefault="004D03A3">
      <w:pPr>
        <w:pStyle w:val="Verzeichnis1"/>
        <w:rPr>
          <w:rFonts w:asciiTheme="minorHAnsi" w:eastAsiaTheme="minorEastAsia" w:hAnsiTheme="minorHAnsi" w:cstheme="minorBidi"/>
          <w:noProof/>
          <w:sz w:val="22"/>
          <w:szCs w:val="22"/>
          <w:lang w:eastAsia="ja-JP"/>
        </w:rPr>
      </w:pPr>
      <w:r>
        <w:fldChar w:fldCharType="begin"/>
      </w:r>
      <w:r>
        <w:instrText xml:space="preserve"> TOC \o "1-3" \h \z \u </w:instrText>
      </w:r>
      <w:r>
        <w:fldChar w:fldCharType="separate"/>
      </w:r>
      <w:hyperlink w:anchor="_Toc53751789" w:history="1">
        <w:r w:rsidR="00F71B7F" w:rsidRPr="006A51AB">
          <w:rPr>
            <w:rStyle w:val="Hyperlink"/>
            <w:noProof/>
          </w:rPr>
          <w:t>Gründe für den Einsatz</w:t>
        </w:r>
        <w:r w:rsidR="00F71B7F">
          <w:rPr>
            <w:noProof/>
            <w:webHidden/>
          </w:rPr>
          <w:tab/>
        </w:r>
        <w:r w:rsidR="00F71B7F">
          <w:rPr>
            <w:noProof/>
            <w:webHidden/>
          </w:rPr>
          <w:fldChar w:fldCharType="begin"/>
        </w:r>
        <w:r w:rsidR="00F71B7F">
          <w:rPr>
            <w:noProof/>
            <w:webHidden/>
          </w:rPr>
          <w:instrText xml:space="preserve"> PAGEREF _Toc53751789 \h </w:instrText>
        </w:r>
        <w:r w:rsidR="00F71B7F">
          <w:rPr>
            <w:noProof/>
            <w:webHidden/>
          </w:rPr>
        </w:r>
        <w:r w:rsidR="00F71B7F">
          <w:rPr>
            <w:noProof/>
            <w:webHidden/>
          </w:rPr>
          <w:fldChar w:fldCharType="separate"/>
        </w:r>
        <w:r w:rsidR="00C7000B">
          <w:rPr>
            <w:noProof/>
            <w:webHidden/>
          </w:rPr>
          <w:t>1</w:t>
        </w:r>
        <w:r w:rsidR="00F71B7F">
          <w:rPr>
            <w:noProof/>
            <w:webHidden/>
          </w:rPr>
          <w:fldChar w:fldCharType="end"/>
        </w:r>
      </w:hyperlink>
    </w:p>
    <w:p w14:paraId="648E7227" w14:textId="35CD5EB2" w:rsidR="00F71B7F" w:rsidRDefault="00F71B7F">
      <w:pPr>
        <w:pStyle w:val="Verzeichnis1"/>
        <w:rPr>
          <w:rFonts w:asciiTheme="minorHAnsi" w:eastAsiaTheme="minorEastAsia" w:hAnsiTheme="minorHAnsi" w:cstheme="minorBidi"/>
          <w:noProof/>
          <w:sz w:val="22"/>
          <w:szCs w:val="22"/>
          <w:lang w:eastAsia="ja-JP"/>
        </w:rPr>
      </w:pPr>
      <w:hyperlink w:anchor="_Toc53751790" w:history="1">
        <w:r w:rsidRPr="006A51AB">
          <w:rPr>
            <w:rStyle w:val="Hyperlink"/>
            <w:noProof/>
          </w:rPr>
          <w:t>Technische Infrastruktur / Empfehlungen</w:t>
        </w:r>
        <w:r>
          <w:rPr>
            <w:noProof/>
            <w:webHidden/>
          </w:rPr>
          <w:tab/>
        </w:r>
        <w:r>
          <w:rPr>
            <w:noProof/>
            <w:webHidden/>
          </w:rPr>
          <w:fldChar w:fldCharType="begin"/>
        </w:r>
        <w:r>
          <w:rPr>
            <w:noProof/>
            <w:webHidden/>
          </w:rPr>
          <w:instrText xml:space="preserve"> PAGEREF _Toc53751790 \h </w:instrText>
        </w:r>
        <w:r>
          <w:rPr>
            <w:noProof/>
            <w:webHidden/>
          </w:rPr>
        </w:r>
        <w:r>
          <w:rPr>
            <w:noProof/>
            <w:webHidden/>
          </w:rPr>
          <w:fldChar w:fldCharType="separate"/>
        </w:r>
        <w:r w:rsidR="00C7000B">
          <w:rPr>
            <w:noProof/>
            <w:webHidden/>
          </w:rPr>
          <w:t>1</w:t>
        </w:r>
        <w:r>
          <w:rPr>
            <w:noProof/>
            <w:webHidden/>
          </w:rPr>
          <w:fldChar w:fldCharType="end"/>
        </w:r>
      </w:hyperlink>
    </w:p>
    <w:p w14:paraId="47BE2BBE" w14:textId="5532A077" w:rsidR="00F71B7F" w:rsidRDefault="00F71B7F">
      <w:pPr>
        <w:pStyle w:val="Verzeichnis1"/>
        <w:rPr>
          <w:rFonts w:asciiTheme="minorHAnsi" w:eastAsiaTheme="minorEastAsia" w:hAnsiTheme="minorHAnsi" w:cstheme="minorBidi"/>
          <w:noProof/>
          <w:sz w:val="22"/>
          <w:szCs w:val="22"/>
          <w:lang w:eastAsia="ja-JP"/>
        </w:rPr>
      </w:pPr>
      <w:hyperlink w:anchor="_Toc53751791" w:history="1">
        <w:r w:rsidRPr="006A51AB">
          <w:rPr>
            <w:rStyle w:val="Hyperlink"/>
            <w:noProof/>
          </w:rPr>
          <w:t>Rolle der Lehrperson</w:t>
        </w:r>
        <w:r>
          <w:rPr>
            <w:noProof/>
            <w:webHidden/>
          </w:rPr>
          <w:tab/>
        </w:r>
        <w:r>
          <w:rPr>
            <w:noProof/>
            <w:webHidden/>
          </w:rPr>
          <w:fldChar w:fldCharType="begin"/>
        </w:r>
        <w:r>
          <w:rPr>
            <w:noProof/>
            <w:webHidden/>
          </w:rPr>
          <w:instrText xml:space="preserve"> PAGEREF _Toc53751791 \h </w:instrText>
        </w:r>
        <w:r>
          <w:rPr>
            <w:noProof/>
            <w:webHidden/>
          </w:rPr>
        </w:r>
        <w:r>
          <w:rPr>
            <w:noProof/>
            <w:webHidden/>
          </w:rPr>
          <w:fldChar w:fldCharType="separate"/>
        </w:r>
        <w:r w:rsidR="00C7000B">
          <w:rPr>
            <w:noProof/>
            <w:webHidden/>
          </w:rPr>
          <w:t>1</w:t>
        </w:r>
        <w:r>
          <w:rPr>
            <w:noProof/>
            <w:webHidden/>
          </w:rPr>
          <w:fldChar w:fldCharType="end"/>
        </w:r>
      </w:hyperlink>
    </w:p>
    <w:p w14:paraId="65A0EF3D" w14:textId="299B655E" w:rsidR="00F71B7F" w:rsidRDefault="00F71B7F">
      <w:pPr>
        <w:pStyle w:val="Verzeichnis1"/>
        <w:rPr>
          <w:rFonts w:asciiTheme="minorHAnsi" w:eastAsiaTheme="minorEastAsia" w:hAnsiTheme="minorHAnsi" w:cstheme="minorBidi"/>
          <w:noProof/>
          <w:sz w:val="22"/>
          <w:szCs w:val="22"/>
          <w:lang w:eastAsia="ja-JP"/>
        </w:rPr>
      </w:pPr>
      <w:hyperlink w:anchor="_Toc53751792" w:history="1">
        <w:r w:rsidRPr="006A51AB">
          <w:rPr>
            <w:rStyle w:val="Hyperlink"/>
            <w:noProof/>
          </w:rPr>
          <w:t>Einsatzmöglichkeiten / Methoden</w:t>
        </w:r>
        <w:r>
          <w:rPr>
            <w:noProof/>
            <w:webHidden/>
          </w:rPr>
          <w:tab/>
        </w:r>
        <w:r>
          <w:rPr>
            <w:noProof/>
            <w:webHidden/>
          </w:rPr>
          <w:fldChar w:fldCharType="begin"/>
        </w:r>
        <w:r>
          <w:rPr>
            <w:noProof/>
            <w:webHidden/>
          </w:rPr>
          <w:instrText xml:space="preserve"> PAGEREF _Toc53751792 \h </w:instrText>
        </w:r>
        <w:r>
          <w:rPr>
            <w:noProof/>
            <w:webHidden/>
          </w:rPr>
        </w:r>
        <w:r>
          <w:rPr>
            <w:noProof/>
            <w:webHidden/>
          </w:rPr>
          <w:fldChar w:fldCharType="separate"/>
        </w:r>
        <w:r w:rsidR="00C7000B">
          <w:rPr>
            <w:noProof/>
            <w:webHidden/>
          </w:rPr>
          <w:t>1</w:t>
        </w:r>
        <w:r>
          <w:rPr>
            <w:noProof/>
            <w:webHidden/>
          </w:rPr>
          <w:fldChar w:fldCharType="end"/>
        </w:r>
      </w:hyperlink>
    </w:p>
    <w:p w14:paraId="6A06E17B" w14:textId="2E3A92EF" w:rsidR="00F71B7F" w:rsidRDefault="00F71B7F">
      <w:pPr>
        <w:pStyle w:val="Verzeichnis2"/>
        <w:tabs>
          <w:tab w:val="right" w:leader="dot" w:pos="8210"/>
        </w:tabs>
        <w:rPr>
          <w:rFonts w:asciiTheme="minorHAnsi" w:eastAsiaTheme="minorEastAsia" w:hAnsiTheme="minorHAnsi" w:cstheme="minorBidi"/>
          <w:noProof/>
          <w:sz w:val="22"/>
          <w:szCs w:val="22"/>
          <w:lang w:eastAsia="ja-JP"/>
        </w:rPr>
      </w:pPr>
      <w:hyperlink w:anchor="_Toc53751793" w:history="1">
        <w:r w:rsidRPr="006A51AB">
          <w:rPr>
            <w:rStyle w:val="Hyperlink"/>
            <w:noProof/>
          </w:rPr>
          <w:t>Multiple Choice und Single Choice</w:t>
        </w:r>
        <w:r>
          <w:rPr>
            <w:noProof/>
            <w:webHidden/>
          </w:rPr>
          <w:tab/>
        </w:r>
        <w:r>
          <w:rPr>
            <w:noProof/>
            <w:webHidden/>
          </w:rPr>
          <w:fldChar w:fldCharType="begin"/>
        </w:r>
        <w:r>
          <w:rPr>
            <w:noProof/>
            <w:webHidden/>
          </w:rPr>
          <w:instrText xml:space="preserve"> PAGEREF _Toc53751793 \h </w:instrText>
        </w:r>
        <w:r>
          <w:rPr>
            <w:noProof/>
            <w:webHidden/>
          </w:rPr>
        </w:r>
        <w:r>
          <w:rPr>
            <w:noProof/>
            <w:webHidden/>
          </w:rPr>
          <w:fldChar w:fldCharType="separate"/>
        </w:r>
        <w:r w:rsidR="00C7000B">
          <w:rPr>
            <w:noProof/>
            <w:webHidden/>
          </w:rPr>
          <w:t>2</w:t>
        </w:r>
        <w:r>
          <w:rPr>
            <w:noProof/>
            <w:webHidden/>
          </w:rPr>
          <w:fldChar w:fldCharType="end"/>
        </w:r>
      </w:hyperlink>
    </w:p>
    <w:p w14:paraId="25052239" w14:textId="2CA2F1C2" w:rsidR="00F71B7F" w:rsidRDefault="00F71B7F">
      <w:pPr>
        <w:pStyle w:val="Verzeichnis2"/>
        <w:tabs>
          <w:tab w:val="right" w:leader="dot" w:pos="8210"/>
        </w:tabs>
        <w:rPr>
          <w:rFonts w:asciiTheme="minorHAnsi" w:eastAsiaTheme="minorEastAsia" w:hAnsiTheme="minorHAnsi" w:cstheme="minorBidi"/>
          <w:noProof/>
          <w:sz w:val="22"/>
          <w:szCs w:val="22"/>
          <w:lang w:eastAsia="ja-JP"/>
        </w:rPr>
      </w:pPr>
      <w:hyperlink w:anchor="_Toc53751794" w:history="1">
        <w:r w:rsidRPr="006A51AB">
          <w:rPr>
            <w:rStyle w:val="Hyperlink"/>
            <w:noProof/>
          </w:rPr>
          <w:t>Drop-Down-Fragen</w:t>
        </w:r>
        <w:r>
          <w:rPr>
            <w:noProof/>
            <w:webHidden/>
          </w:rPr>
          <w:tab/>
        </w:r>
        <w:r>
          <w:rPr>
            <w:noProof/>
            <w:webHidden/>
          </w:rPr>
          <w:fldChar w:fldCharType="begin"/>
        </w:r>
        <w:r>
          <w:rPr>
            <w:noProof/>
            <w:webHidden/>
          </w:rPr>
          <w:instrText xml:space="preserve"> PAGEREF _Toc53751794 \h </w:instrText>
        </w:r>
        <w:r>
          <w:rPr>
            <w:noProof/>
            <w:webHidden/>
          </w:rPr>
        </w:r>
        <w:r>
          <w:rPr>
            <w:noProof/>
            <w:webHidden/>
          </w:rPr>
          <w:fldChar w:fldCharType="separate"/>
        </w:r>
        <w:r w:rsidR="00C7000B">
          <w:rPr>
            <w:noProof/>
            <w:webHidden/>
          </w:rPr>
          <w:t>3</w:t>
        </w:r>
        <w:r>
          <w:rPr>
            <w:noProof/>
            <w:webHidden/>
          </w:rPr>
          <w:fldChar w:fldCharType="end"/>
        </w:r>
      </w:hyperlink>
    </w:p>
    <w:p w14:paraId="50FEA5D2" w14:textId="58C4EF45" w:rsidR="00F71B7F" w:rsidRDefault="00F71B7F">
      <w:pPr>
        <w:pStyle w:val="Verzeichnis2"/>
        <w:tabs>
          <w:tab w:val="right" w:leader="dot" w:pos="8210"/>
        </w:tabs>
        <w:rPr>
          <w:rFonts w:asciiTheme="minorHAnsi" w:eastAsiaTheme="minorEastAsia" w:hAnsiTheme="minorHAnsi" w:cstheme="minorBidi"/>
          <w:noProof/>
          <w:sz w:val="22"/>
          <w:szCs w:val="22"/>
          <w:lang w:eastAsia="ja-JP"/>
        </w:rPr>
      </w:pPr>
      <w:hyperlink w:anchor="_Toc53751795" w:history="1">
        <w:r w:rsidRPr="006A51AB">
          <w:rPr>
            <w:rStyle w:val="Hyperlink"/>
            <w:noProof/>
          </w:rPr>
          <w:t>Drag-and-Drop-Fragen</w:t>
        </w:r>
        <w:r>
          <w:rPr>
            <w:noProof/>
            <w:webHidden/>
          </w:rPr>
          <w:tab/>
        </w:r>
        <w:r>
          <w:rPr>
            <w:noProof/>
            <w:webHidden/>
          </w:rPr>
          <w:fldChar w:fldCharType="begin"/>
        </w:r>
        <w:r>
          <w:rPr>
            <w:noProof/>
            <w:webHidden/>
          </w:rPr>
          <w:instrText xml:space="preserve"> PAGEREF _Toc53751795 \h </w:instrText>
        </w:r>
        <w:r>
          <w:rPr>
            <w:noProof/>
            <w:webHidden/>
          </w:rPr>
        </w:r>
        <w:r>
          <w:rPr>
            <w:noProof/>
            <w:webHidden/>
          </w:rPr>
          <w:fldChar w:fldCharType="separate"/>
        </w:r>
        <w:r w:rsidR="00C7000B">
          <w:rPr>
            <w:noProof/>
            <w:webHidden/>
          </w:rPr>
          <w:t>3</w:t>
        </w:r>
        <w:r>
          <w:rPr>
            <w:noProof/>
            <w:webHidden/>
          </w:rPr>
          <w:fldChar w:fldCharType="end"/>
        </w:r>
      </w:hyperlink>
    </w:p>
    <w:p w14:paraId="542C3D35" w14:textId="4D727113" w:rsidR="00F71B7F" w:rsidRDefault="00F71B7F">
      <w:pPr>
        <w:pStyle w:val="Verzeichnis1"/>
        <w:rPr>
          <w:rFonts w:asciiTheme="minorHAnsi" w:eastAsiaTheme="minorEastAsia" w:hAnsiTheme="minorHAnsi" w:cstheme="minorBidi"/>
          <w:noProof/>
          <w:sz w:val="22"/>
          <w:szCs w:val="22"/>
          <w:lang w:eastAsia="ja-JP"/>
        </w:rPr>
      </w:pPr>
      <w:hyperlink w:anchor="_Toc53751796" w:history="1">
        <w:r w:rsidRPr="006A51AB">
          <w:rPr>
            <w:rStyle w:val="Hyperlink"/>
            <w:noProof/>
          </w:rPr>
          <w:t>Zeitlicher Aufwand</w:t>
        </w:r>
        <w:r>
          <w:rPr>
            <w:noProof/>
            <w:webHidden/>
          </w:rPr>
          <w:tab/>
        </w:r>
        <w:r>
          <w:rPr>
            <w:noProof/>
            <w:webHidden/>
          </w:rPr>
          <w:fldChar w:fldCharType="begin"/>
        </w:r>
        <w:r>
          <w:rPr>
            <w:noProof/>
            <w:webHidden/>
          </w:rPr>
          <w:instrText xml:space="preserve"> PAGEREF _Toc53751796 \h </w:instrText>
        </w:r>
        <w:r>
          <w:rPr>
            <w:noProof/>
            <w:webHidden/>
          </w:rPr>
        </w:r>
        <w:r>
          <w:rPr>
            <w:noProof/>
            <w:webHidden/>
          </w:rPr>
          <w:fldChar w:fldCharType="separate"/>
        </w:r>
        <w:r w:rsidR="00C7000B">
          <w:rPr>
            <w:noProof/>
            <w:webHidden/>
          </w:rPr>
          <w:t>4</w:t>
        </w:r>
        <w:r>
          <w:rPr>
            <w:noProof/>
            <w:webHidden/>
          </w:rPr>
          <w:fldChar w:fldCharType="end"/>
        </w:r>
      </w:hyperlink>
    </w:p>
    <w:p w14:paraId="403504E1" w14:textId="5FF5492B" w:rsidR="00F71B7F" w:rsidRDefault="00F71B7F">
      <w:pPr>
        <w:pStyle w:val="Verzeichnis1"/>
        <w:rPr>
          <w:rFonts w:asciiTheme="minorHAnsi" w:eastAsiaTheme="minorEastAsia" w:hAnsiTheme="minorHAnsi" w:cstheme="minorBidi"/>
          <w:noProof/>
          <w:sz w:val="22"/>
          <w:szCs w:val="22"/>
          <w:lang w:eastAsia="ja-JP"/>
        </w:rPr>
      </w:pPr>
      <w:hyperlink w:anchor="_Toc53751797" w:history="1">
        <w:r w:rsidRPr="006A51AB">
          <w:rPr>
            <w:rStyle w:val="Hyperlink"/>
            <w:noProof/>
          </w:rPr>
          <w:t>Tipps zur Umsetzung</w:t>
        </w:r>
        <w:r>
          <w:rPr>
            <w:noProof/>
            <w:webHidden/>
          </w:rPr>
          <w:tab/>
        </w:r>
        <w:r>
          <w:rPr>
            <w:noProof/>
            <w:webHidden/>
          </w:rPr>
          <w:fldChar w:fldCharType="begin"/>
        </w:r>
        <w:r>
          <w:rPr>
            <w:noProof/>
            <w:webHidden/>
          </w:rPr>
          <w:instrText xml:space="preserve"> PAGEREF _Toc53751797 \h </w:instrText>
        </w:r>
        <w:r>
          <w:rPr>
            <w:noProof/>
            <w:webHidden/>
          </w:rPr>
        </w:r>
        <w:r>
          <w:rPr>
            <w:noProof/>
            <w:webHidden/>
          </w:rPr>
          <w:fldChar w:fldCharType="separate"/>
        </w:r>
        <w:r w:rsidR="00C7000B">
          <w:rPr>
            <w:noProof/>
            <w:webHidden/>
          </w:rPr>
          <w:t>4</w:t>
        </w:r>
        <w:r>
          <w:rPr>
            <w:noProof/>
            <w:webHidden/>
          </w:rPr>
          <w:fldChar w:fldCharType="end"/>
        </w:r>
      </w:hyperlink>
    </w:p>
    <w:p w14:paraId="4D08F16C" w14:textId="350E6169" w:rsidR="00F71B7F" w:rsidRDefault="00F71B7F">
      <w:pPr>
        <w:pStyle w:val="Verzeichnis1"/>
        <w:rPr>
          <w:rFonts w:asciiTheme="minorHAnsi" w:eastAsiaTheme="minorEastAsia" w:hAnsiTheme="minorHAnsi" w:cstheme="minorBidi"/>
          <w:noProof/>
          <w:sz w:val="22"/>
          <w:szCs w:val="22"/>
          <w:lang w:eastAsia="ja-JP"/>
        </w:rPr>
      </w:pPr>
      <w:hyperlink w:anchor="_Toc53751798" w:history="1">
        <w:r w:rsidRPr="006A51AB">
          <w:rPr>
            <w:rStyle w:val="Hyperlink"/>
            <w:noProof/>
          </w:rPr>
          <w:t>Vorteile / Herausforderungen</w:t>
        </w:r>
        <w:r>
          <w:rPr>
            <w:noProof/>
            <w:webHidden/>
          </w:rPr>
          <w:tab/>
        </w:r>
        <w:r>
          <w:rPr>
            <w:noProof/>
            <w:webHidden/>
          </w:rPr>
          <w:fldChar w:fldCharType="begin"/>
        </w:r>
        <w:r>
          <w:rPr>
            <w:noProof/>
            <w:webHidden/>
          </w:rPr>
          <w:instrText xml:space="preserve"> PAGEREF _Toc53751798 \h </w:instrText>
        </w:r>
        <w:r>
          <w:rPr>
            <w:noProof/>
            <w:webHidden/>
          </w:rPr>
        </w:r>
        <w:r>
          <w:rPr>
            <w:noProof/>
            <w:webHidden/>
          </w:rPr>
          <w:fldChar w:fldCharType="separate"/>
        </w:r>
        <w:r w:rsidR="00C7000B">
          <w:rPr>
            <w:noProof/>
            <w:webHidden/>
          </w:rPr>
          <w:t>5</w:t>
        </w:r>
        <w:r>
          <w:rPr>
            <w:noProof/>
            <w:webHidden/>
          </w:rPr>
          <w:fldChar w:fldCharType="end"/>
        </w:r>
      </w:hyperlink>
    </w:p>
    <w:p w14:paraId="6B229339" w14:textId="544425A1" w:rsidR="00F71B7F" w:rsidRDefault="00F71B7F">
      <w:pPr>
        <w:pStyle w:val="Verzeichnis1"/>
        <w:rPr>
          <w:rFonts w:asciiTheme="minorHAnsi" w:eastAsiaTheme="minorEastAsia" w:hAnsiTheme="minorHAnsi" w:cstheme="minorBidi"/>
          <w:noProof/>
          <w:sz w:val="22"/>
          <w:szCs w:val="22"/>
          <w:lang w:eastAsia="ja-JP"/>
        </w:rPr>
      </w:pPr>
      <w:hyperlink w:anchor="_Toc53751799" w:history="1">
        <w:r w:rsidRPr="006A51AB">
          <w:rPr>
            <w:rStyle w:val="Hyperlink"/>
            <w:noProof/>
          </w:rPr>
          <w:t>Einfluss auf Lernerfolg</w:t>
        </w:r>
        <w:r>
          <w:rPr>
            <w:noProof/>
            <w:webHidden/>
          </w:rPr>
          <w:tab/>
        </w:r>
        <w:r>
          <w:rPr>
            <w:noProof/>
            <w:webHidden/>
          </w:rPr>
          <w:fldChar w:fldCharType="begin"/>
        </w:r>
        <w:r>
          <w:rPr>
            <w:noProof/>
            <w:webHidden/>
          </w:rPr>
          <w:instrText xml:space="preserve"> PAGEREF _Toc53751799 \h </w:instrText>
        </w:r>
        <w:r>
          <w:rPr>
            <w:noProof/>
            <w:webHidden/>
          </w:rPr>
        </w:r>
        <w:r>
          <w:rPr>
            <w:noProof/>
            <w:webHidden/>
          </w:rPr>
          <w:fldChar w:fldCharType="separate"/>
        </w:r>
        <w:r w:rsidR="00C7000B">
          <w:rPr>
            <w:noProof/>
            <w:webHidden/>
          </w:rPr>
          <w:t>5</w:t>
        </w:r>
        <w:r>
          <w:rPr>
            <w:noProof/>
            <w:webHidden/>
          </w:rPr>
          <w:fldChar w:fldCharType="end"/>
        </w:r>
      </w:hyperlink>
    </w:p>
    <w:p w14:paraId="2876ED7E" w14:textId="07D82E4E" w:rsidR="00F71B7F" w:rsidRDefault="00F71B7F">
      <w:pPr>
        <w:pStyle w:val="Verzeichnis1"/>
        <w:rPr>
          <w:rFonts w:asciiTheme="minorHAnsi" w:eastAsiaTheme="minorEastAsia" w:hAnsiTheme="minorHAnsi" w:cstheme="minorBidi"/>
          <w:noProof/>
          <w:sz w:val="22"/>
          <w:szCs w:val="22"/>
          <w:lang w:eastAsia="ja-JP"/>
        </w:rPr>
      </w:pPr>
      <w:hyperlink w:anchor="_Toc53751800" w:history="1">
        <w:r w:rsidRPr="006A51AB">
          <w:rPr>
            <w:rStyle w:val="Hyperlink"/>
            <w:noProof/>
          </w:rPr>
          <w:t>Einfluss auf Motivation</w:t>
        </w:r>
        <w:r>
          <w:rPr>
            <w:noProof/>
            <w:webHidden/>
          </w:rPr>
          <w:tab/>
        </w:r>
        <w:r>
          <w:rPr>
            <w:noProof/>
            <w:webHidden/>
          </w:rPr>
          <w:fldChar w:fldCharType="begin"/>
        </w:r>
        <w:r>
          <w:rPr>
            <w:noProof/>
            <w:webHidden/>
          </w:rPr>
          <w:instrText xml:space="preserve"> PAGEREF _Toc53751800 \h </w:instrText>
        </w:r>
        <w:r>
          <w:rPr>
            <w:noProof/>
            <w:webHidden/>
          </w:rPr>
        </w:r>
        <w:r>
          <w:rPr>
            <w:noProof/>
            <w:webHidden/>
          </w:rPr>
          <w:fldChar w:fldCharType="separate"/>
        </w:r>
        <w:r w:rsidR="00C7000B">
          <w:rPr>
            <w:noProof/>
            <w:webHidden/>
          </w:rPr>
          <w:t>5</w:t>
        </w:r>
        <w:r>
          <w:rPr>
            <w:noProof/>
            <w:webHidden/>
          </w:rPr>
          <w:fldChar w:fldCharType="end"/>
        </w:r>
      </w:hyperlink>
    </w:p>
    <w:p w14:paraId="7581B0F2" w14:textId="25D3B917" w:rsidR="00F71B7F" w:rsidRDefault="00F71B7F">
      <w:pPr>
        <w:pStyle w:val="Verzeichnis1"/>
        <w:rPr>
          <w:rFonts w:asciiTheme="minorHAnsi" w:eastAsiaTheme="minorEastAsia" w:hAnsiTheme="minorHAnsi" w:cstheme="minorBidi"/>
          <w:noProof/>
          <w:sz w:val="22"/>
          <w:szCs w:val="22"/>
          <w:lang w:eastAsia="ja-JP"/>
        </w:rPr>
      </w:pPr>
      <w:hyperlink w:anchor="_Toc53751801" w:history="1">
        <w:r w:rsidRPr="006A51AB">
          <w:rPr>
            <w:rStyle w:val="Hyperlink"/>
            <w:noProof/>
          </w:rPr>
          <w:t>Rechtliche Aspekte</w:t>
        </w:r>
        <w:r>
          <w:rPr>
            <w:noProof/>
            <w:webHidden/>
          </w:rPr>
          <w:tab/>
        </w:r>
        <w:r>
          <w:rPr>
            <w:noProof/>
            <w:webHidden/>
          </w:rPr>
          <w:fldChar w:fldCharType="begin"/>
        </w:r>
        <w:r>
          <w:rPr>
            <w:noProof/>
            <w:webHidden/>
          </w:rPr>
          <w:instrText xml:space="preserve"> PAGEREF _Toc53751801 \h </w:instrText>
        </w:r>
        <w:r>
          <w:rPr>
            <w:noProof/>
            <w:webHidden/>
          </w:rPr>
        </w:r>
        <w:r>
          <w:rPr>
            <w:noProof/>
            <w:webHidden/>
          </w:rPr>
          <w:fldChar w:fldCharType="separate"/>
        </w:r>
        <w:r w:rsidR="00C7000B">
          <w:rPr>
            <w:noProof/>
            <w:webHidden/>
          </w:rPr>
          <w:t>6</w:t>
        </w:r>
        <w:r>
          <w:rPr>
            <w:noProof/>
            <w:webHidden/>
          </w:rPr>
          <w:fldChar w:fldCharType="end"/>
        </w:r>
      </w:hyperlink>
    </w:p>
    <w:p w14:paraId="0B6E1A45" w14:textId="6344A1EA" w:rsidR="00F71B7F" w:rsidRDefault="00F71B7F">
      <w:pPr>
        <w:pStyle w:val="Verzeichnis1"/>
        <w:rPr>
          <w:rFonts w:asciiTheme="minorHAnsi" w:eastAsiaTheme="minorEastAsia" w:hAnsiTheme="minorHAnsi" w:cstheme="minorBidi"/>
          <w:noProof/>
          <w:sz w:val="22"/>
          <w:szCs w:val="22"/>
          <w:lang w:eastAsia="ja-JP"/>
        </w:rPr>
      </w:pPr>
      <w:hyperlink w:anchor="_Toc53751802" w:history="1">
        <w:r w:rsidRPr="006A51AB">
          <w:rPr>
            <w:rStyle w:val="Hyperlink"/>
            <w:noProof/>
          </w:rPr>
          <w:t>Mögliche Tools für Umsetzung</w:t>
        </w:r>
        <w:r>
          <w:rPr>
            <w:noProof/>
            <w:webHidden/>
          </w:rPr>
          <w:tab/>
        </w:r>
        <w:r>
          <w:rPr>
            <w:noProof/>
            <w:webHidden/>
          </w:rPr>
          <w:fldChar w:fldCharType="begin"/>
        </w:r>
        <w:r>
          <w:rPr>
            <w:noProof/>
            <w:webHidden/>
          </w:rPr>
          <w:instrText xml:space="preserve"> PAGEREF _Toc53751802 \h </w:instrText>
        </w:r>
        <w:r>
          <w:rPr>
            <w:noProof/>
            <w:webHidden/>
          </w:rPr>
        </w:r>
        <w:r>
          <w:rPr>
            <w:noProof/>
            <w:webHidden/>
          </w:rPr>
          <w:fldChar w:fldCharType="separate"/>
        </w:r>
        <w:r w:rsidR="00C7000B">
          <w:rPr>
            <w:noProof/>
            <w:webHidden/>
          </w:rPr>
          <w:t>6</w:t>
        </w:r>
        <w:r>
          <w:rPr>
            <w:noProof/>
            <w:webHidden/>
          </w:rPr>
          <w:fldChar w:fldCharType="end"/>
        </w:r>
      </w:hyperlink>
    </w:p>
    <w:p w14:paraId="19F28157" w14:textId="55EDC086" w:rsidR="00F71B7F" w:rsidRDefault="00F71B7F">
      <w:pPr>
        <w:pStyle w:val="Verzeichnis2"/>
        <w:tabs>
          <w:tab w:val="right" w:leader="dot" w:pos="8210"/>
        </w:tabs>
        <w:rPr>
          <w:rFonts w:asciiTheme="minorHAnsi" w:eastAsiaTheme="minorEastAsia" w:hAnsiTheme="minorHAnsi" w:cstheme="minorBidi"/>
          <w:noProof/>
          <w:sz w:val="22"/>
          <w:szCs w:val="22"/>
          <w:lang w:eastAsia="ja-JP"/>
        </w:rPr>
      </w:pPr>
      <w:hyperlink w:anchor="_Toc53751803" w:history="1">
        <w:r w:rsidRPr="006A51AB">
          <w:rPr>
            <w:rStyle w:val="Hyperlink"/>
            <w:noProof/>
          </w:rPr>
          <w:t>Lernmanagementsysteme</w:t>
        </w:r>
        <w:r>
          <w:rPr>
            <w:noProof/>
            <w:webHidden/>
          </w:rPr>
          <w:tab/>
        </w:r>
        <w:r>
          <w:rPr>
            <w:noProof/>
            <w:webHidden/>
          </w:rPr>
          <w:fldChar w:fldCharType="begin"/>
        </w:r>
        <w:r>
          <w:rPr>
            <w:noProof/>
            <w:webHidden/>
          </w:rPr>
          <w:instrText xml:space="preserve"> PAGEREF _Toc53751803 \h </w:instrText>
        </w:r>
        <w:r>
          <w:rPr>
            <w:noProof/>
            <w:webHidden/>
          </w:rPr>
        </w:r>
        <w:r>
          <w:rPr>
            <w:noProof/>
            <w:webHidden/>
          </w:rPr>
          <w:fldChar w:fldCharType="separate"/>
        </w:r>
        <w:r w:rsidR="00C7000B">
          <w:rPr>
            <w:noProof/>
            <w:webHidden/>
          </w:rPr>
          <w:t>6</w:t>
        </w:r>
        <w:r>
          <w:rPr>
            <w:noProof/>
            <w:webHidden/>
          </w:rPr>
          <w:fldChar w:fldCharType="end"/>
        </w:r>
      </w:hyperlink>
    </w:p>
    <w:p w14:paraId="0758A9E5" w14:textId="1B43AE8C" w:rsidR="00F71B7F" w:rsidRDefault="00F71B7F">
      <w:pPr>
        <w:pStyle w:val="Verzeichnis2"/>
        <w:tabs>
          <w:tab w:val="right" w:leader="dot" w:pos="8210"/>
        </w:tabs>
        <w:rPr>
          <w:rFonts w:asciiTheme="minorHAnsi" w:eastAsiaTheme="minorEastAsia" w:hAnsiTheme="minorHAnsi" w:cstheme="minorBidi"/>
          <w:noProof/>
          <w:sz w:val="22"/>
          <w:szCs w:val="22"/>
          <w:lang w:eastAsia="ja-JP"/>
        </w:rPr>
      </w:pPr>
      <w:hyperlink w:anchor="_Toc53751804" w:history="1">
        <w:r w:rsidRPr="006A51AB">
          <w:rPr>
            <w:rStyle w:val="Hyperlink"/>
            <w:noProof/>
          </w:rPr>
          <w:t>Prüfungssoftware</w:t>
        </w:r>
        <w:r>
          <w:rPr>
            <w:noProof/>
            <w:webHidden/>
          </w:rPr>
          <w:tab/>
        </w:r>
        <w:r>
          <w:rPr>
            <w:noProof/>
            <w:webHidden/>
          </w:rPr>
          <w:fldChar w:fldCharType="begin"/>
        </w:r>
        <w:r>
          <w:rPr>
            <w:noProof/>
            <w:webHidden/>
          </w:rPr>
          <w:instrText xml:space="preserve"> PAGEREF _Toc53751804 \h </w:instrText>
        </w:r>
        <w:r>
          <w:rPr>
            <w:noProof/>
            <w:webHidden/>
          </w:rPr>
        </w:r>
        <w:r>
          <w:rPr>
            <w:noProof/>
            <w:webHidden/>
          </w:rPr>
          <w:fldChar w:fldCharType="separate"/>
        </w:r>
        <w:r w:rsidR="00C7000B">
          <w:rPr>
            <w:noProof/>
            <w:webHidden/>
          </w:rPr>
          <w:t>6</w:t>
        </w:r>
        <w:r>
          <w:rPr>
            <w:noProof/>
            <w:webHidden/>
          </w:rPr>
          <w:fldChar w:fldCharType="end"/>
        </w:r>
      </w:hyperlink>
    </w:p>
    <w:p w14:paraId="6F7A6E03" w14:textId="290E1A0B" w:rsidR="00F71B7F" w:rsidRDefault="00F71B7F">
      <w:pPr>
        <w:pStyle w:val="Verzeichnis2"/>
        <w:tabs>
          <w:tab w:val="right" w:leader="dot" w:pos="8210"/>
        </w:tabs>
        <w:rPr>
          <w:rFonts w:asciiTheme="minorHAnsi" w:eastAsiaTheme="minorEastAsia" w:hAnsiTheme="minorHAnsi" w:cstheme="minorBidi"/>
          <w:noProof/>
          <w:sz w:val="22"/>
          <w:szCs w:val="22"/>
          <w:lang w:eastAsia="ja-JP"/>
        </w:rPr>
      </w:pPr>
      <w:hyperlink w:anchor="_Toc53751805" w:history="1">
        <w:r w:rsidRPr="006A51AB">
          <w:rPr>
            <w:rStyle w:val="Hyperlink"/>
            <w:noProof/>
          </w:rPr>
          <w:t>Audience-Response-Systeme</w:t>
        </w:r>
        <w:r>
          <w:rPr>
            <w:noProof/>
            <w:webHidden/>
          </w:rPr>
          <w:tab/>
        </w:r>
        <w:r>
          <w:rPr>
            <w:noProof/>
            <w:webHidden/>
          </w:rPr>
          <w:fldChar w:fldCharType="begin"/>
        </w:r>
        <w:r>
          <w:rPr>
            <w:noProof/>
            <w:webHidden/>
          </w:rPr>
          <w:instrText xml:space="preserve"> PAGEREF _Toc53751805 \h </w:instrText>
        </w:r>
        <w:r>
          <w:rPr>
            <w:noProof/>
            <w:webHidden/>
          </w:rPr>
        </w:r>
        <w:r>
          <w:rPr>
            <w:noProof/>
            <w:webHidden/>
          </w:rPr>
          <w:fldChar w:fldCharType="separate"/>
        </w:r>
        <w:r w:rsidR="00C7000B">
          <w:rPr>
            <w:noProof/>
            <w:webHidden/>
          </w:rPr>
          <w:t>7</w:t>
        </w:r>
        <w:r>
          <w:rPr>
            <w:noProof/>
            <w:webHidden/>
          </w:rPr>
          <w:fldChar w:fldCharType="end"/>
        </w:r>
      </w:hyperlink>
    </w:p>
    <w:p w14:paraId="46DB4F4B" w14:textId="1F75E89A" w:rsidR="00F71B7F" w:rsidRDefault="00F71B7F">
      <w:pPr>
        <w:pStyle w:val="Verzeichnis1"/>
        <w:rPr>
          <w:rFonts w:asciiTheme="minorHAnsi" w:eastAsiaTheme="minorEastAsia" w:hAnsiTheme="minorHAnsi" w:cstheme="minorBidi"/>
          <w:noProof/>
          <w:sz w:val="22"/>
          <w:szCs w:val="22"/>
          <w:lang w:eastAsia="ja-JP"/>
        </w:rPr>
      </w:pPr>
      <w:hyperlink w:anchor="_Toc53751806" w:history="1">
        <w:r w:rsidRPr="006A51AB">
          <w:rPr>
            <w:rStyle w:val="Hyperlink"/>
            <w:noProof/>
          </w:rPr>
          <w:t>Anwendungsbeispiel</w:t>
        </w:r>
        <w:r>
          <w:rPr>
            <w:noProof/>
            <w:webHidden/>
          </w:rPr>
          <w:tab/>
        </w:r>
        <w:r>
          <w:rPr>
            <w:noProof/>
            <w:webHidden/>
          </w:rPr>
          <w:fldChar w:fldCharType="begin"/>
        </w:r>
        <w:r>
          <w:rPr>
            <w:noProof/>
            <w:webHidden/>
          </w:rPr>
          <w:instrText xml:space="preserve"> PAGEREF _Toc53751806 \h </w:instrText>
        </w:r>
        <w:r>
          <w:rPr>
            <w:noProof/>
            <w:webHidden/>
          </w:rPr>
        </w:r>
        <w:r>
          <w:rPr>
            <w:noProof/>
            <w:webHidden/>
          </w:rPr>
          <w:fldChar w:fldCharType="separate"/>
        </w:r>
        <w:r w:rsidR="00C7000B">
          <w:rPr>
            <w:noProof/>
            <w:webHidden/>
          </w:rPr>
          <w:t>8</w:t>
        </w:r>
        <w:r>
          <w:rPr>
            <w:noProof/>
            <w:webHidden/>
          </w:rPr>
          <w:fldChar w:fldCharType="end"/>
        </w:r>
      </w:hyperlink>
    </w:p>
    <w:p w14:paraId="667DC0CB" w14:textId="1EF18EDD" w:rsidR="00F71B7F" w:rsidRDefault="00F71B7F">
      <w:pPr>
        <w:pStyle w:val="Verzeichnis1"/>
        <w:rPr>
          <w:rFonts w:asciiTheme="minorHAnsi" w:eastAsiaTheme="minorEastAsia" w:hAnsiTheme="minorHAnsi" w:cstheme="minorBidi"/>
          <w:noProof/>
          <w:sz w:val="22"/>
          <w:szCs w:val="22"/>
          <w:lang w:eastAsia="ja-JP"/>
        </w:rPr>
      </w:pPr>
      <w:hyperlink w:anchor="_Toc53751807" w:history="1">
        <w:r w:rsidRPr="006A51AB">
          <w:rPr>
            <w:rStyle w:val="Hyperlink"/>
            <w:noProof/>
          </w:rPr>
          <w:t>Weiterführende Literatur und Beispiele</w:t>
        </w:r>
        <w:r>
          <w:rPr>
            <w:noProof/>
            <w:webHidden/>
          </w:rPr>
          <w:tab/>
        </w:r>
        <w:r>
          <w:rPr>
            <w:noProof/>
            <w:webHidden/>
          </w:rPr>
          <w:fldChar w:fldCharType="begin"/>
        </w:r>
        <w:r>
          <w:rPr>
            <w:noProof/>
            <w:webHidden/>
          </w:rPr>
          <w:instrText xml:space="preserve"> PAGEREF _Toc53751807 \h </w:instrText>
        </w:r>
        <w:r>
          <w:rPr>
            <w:noProof/>
            <w:webHidden/>
          </w:rPr>
        </w:r>
        <w:r>
          <w:rPr>
            <w:noProof/>
            <w:webHidden/>
          </w:rPr>
          <w:fldChar w:fldCharType="separate"/>
        </w:r>
        <w:r w:rsidR="00C7000B">
          <w:rPr>
            <w:noProof/>
            <w:webHidden/>
          </w:rPr>
          <w:t>8</w:t>
        </w:r>
        <w:r>
          <w:rPr>
            <w:noProof/>
            <w:webHidden/>
          </w:rPr>
          <w:fldChar w:fldCharType="end"/>
        </w:r>
      </w:hyperlink>
    </w:p>
    <w:p w14:paraId="015A0FB4" w14:textId="5FEB209E" w:rsidR="00F71B7F" w:rsidRDefault="00F71B7F">
      <w:pPr>
        <w:pStyle w:val="Verzeichnis1"/>
        <w:rPr>
          <w:rFonts w:asciiTheme="minorHAnsi" w:eastAsiaTheme="minorEastAsia" w:hAnsiTheme="minorHAnsi" w:cstheme="minorBidi"/>
          <w:noProof/>
          <w:sz w:val="22"/>
          <w:szCs w:val="22"/>
          <w:lang w:eastAsia="ja-JP"/>
        </w:rPr>
      </w:pPr>
      <w:hyperlink w:anchor="_Toc53751808" w:history="1">
        <w:r w:rsidRPr="006A51AB">
          <w:rPr>
            <w:rStyle w:val="Hyperlink"/>
            <w:noProof/>
          </w:rPr>
          <w:t>Quellen</w:t>
        </w:r>
        <w:r>
          <w:rPr>
            <w:noProof/>
            <w:webHidden/>
          </w:rPr>
          <w:tab/>
        </w:r>
        <w:r>
          <w:rPr>
            <w:noProof/>
            <w:webHidden/>
          </w:rPr>
          <w:fldChar w:fldCharType="begin"/>
        </w:r>
        <w:r>
          <w:rPr>
            <w:noProof/>
            <w:webHidden/>
          </w:rPr>
          <w:instrText xml:space="preserve"> PAGEREF _Toc53751808 \h </w:instrText>
        </w:r>
        <w:r>
          <w:rPr>
            <w:noProof/>
            <w:webHidden/>
          </w:rPr>
        </w:r>
        <w:r>
          <w:rPr>
            <w:noProof/>
            <w:webHidden/>
          </w:rPr>
          <w:fldChar w:fldCharType="separate"/>
        </w:r>
        <w:r w:rsidR="00C7000B">
          <w:rPr>
            <w:noProof/>
            <w:webHidden/>
          </w:rPr>
          <w:t>9</w:t>
        </w:r>
        <w:r>
          <w:rPr>
            <w:noProof/>
            <w:webHidden/>
          </w:rPr>
          <w:fldChar w:fldCharType="end"/>
        </w:r>
      </w:hyperlink>
    </w:p>
    <w:p w14:paraId="7C810510" w14:textId="15618424" w:rsidR="00B82E28" w:rsidRDefault="004D03A3" w:rsidP="00F82705">
      <w:r>
        <w:fldChar w:fldCharType="end"/>
      </w:r>
    </w:p>
    <w:p w14:paraId="0E5B54B8" w14:textId="77777777" w:rsidR="005F55F7" w:rsidRDefault="005F55F7" w:rsidP="00874C05">
      <w:pPr>
        <w:pStyle w:val="berschrift1"/>
        <w:sectPr w:rsidR="005F55F7" w:rsidSect="00B568CE">
          <w:headerReference w:type="even" r:id="rId13"/>
          <w:headerReference w:type="default" r:id="rId14"/>
          <w:footerReference w:type="even" r:id="rId15"/>
          <w:footerReference w:type="default" r:id="rId16"/>
          <w:headerReference w:type="first" r:id="rId17"/>
          <w:footerReference w:type="first" r:id="rId18"/>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53751789"/>
      <w:r w:rsidRPr="00874C05">
        <w:lastRenderedPageBreak/>
        <w:t>Gründe für den Einsatz</w:t>
      </w:r>
      <w:bookmarkEnd w:id="1"/>
      <w:bookmarkEnd w:id="2"/>
    </w:p>
    <w:p w14:paraId="0C6B9323" w14:textId="77777777" w:rsidR="00073D07" w:rsidRDefault="00073D07" w:rsidP="00073D07">
      <w:pPr>
        <w:pStyle w:val="Bulletpoints"/>
      </w:pPr>
      <w:r>
        <w:t>Besonders in Lehrveranstaltungen mit hohen TN-Zahlen sind elektronische Prüfungen mit geschlossenen Prüfungsfragen effizienter als analoge Prüfungen.</w:t>
      </w:r>
    </w:p>
    <w:p w14:paraId="15F84C88" w14:textId="77777777" w:rsidR="00073D07" w:rsidRDefault="00073D07" w:rsidP="00073D07">
      <w:pPr>
        <w:pStyle w:val="Bulletpoints"/>
      </w:pPr>
      <w:r>
        <w:t>Geschlossene Fragetypen können mit automatischem Feedback versehen werden und so ohne Aufwand für die LP ausgewertet werden.</w:t>
      </w:r>
    </w:p>
    <w:p w14:paraId="719CB453" w14:textId="0EDD3933" w:rsidR="00073D07" w:rsidRDefault="00073D07" w:rsidP="00073D07">
      <w:pPr>
        <w:pStyle w:val="Bulletpoints"/>
      </w:pPr>
      <w:r>
        <w:t xml:space="preserve">Geschlossene Fragetypen ermöglichen die Erstellung von Self-Assessments mit sofortigem Ergebnis </w:t>
      </w:r>
      <w:r w:rsidR="00C209B7">
        <w:t xml:space="preserve">(sowie automatisiertem Feedback) </w:t>
      </w:r>
      <w:r>
        <w:t>für die TN.</w:t>
      </w:r>
    </w:p>
    <w:p w14:paraId="45C48046" w14:textId="27182CB6" w:rsidR="00A0401D" w:rsidRDefault="00A0401D" w:rsidP="00F82705"/>
    <w:p w14:paraId="657817C2" w14:textId="39B8A259" w:rsidR="00836428" w:rsidRDefault="00836428" w:rsidP="00836428">
      <w:pPr>
        <w:pStyle w:val="berschrift1"/>
      </w:pPr>
      <w:bookmarkStart w:id="3" w:name="_Toc53751790"/>
      <w:r>
        <w:t>Technische Infrastruktur</w:t>
      </w:r>
      <w:r w:rsidR="00CF4E07">
        <w:t xml:space="preserve"> </w:t>
      </w:r>
      <w:r>
        <w:t>/</w:t>
      </w:r>
      <w:r w:rsidR="00CF4E07">
        <w:t xml:space="preserve"> </w:t>
      </w:r>
      <w:r>
        <w:t>Empfehlungen</w:t>
      </w:r>
      <w:bookmarkEnd w:id="3"/>
    </w:p>
    <w:p w14:paraId="7942E852" w14:textId="6874FBC1" w:rsidR="00836428" w:rsidRDefault="001821D7" w:rsidP="00F82705">
      <w:r>
        <w:t>Wenn die Fragen nicht in einer Prüfungssituation eingesetzt werden, wofür die hochschulinterne Prüfungssoftware verwendet werden muss, gibt es keine Software-Voraussetzungen. Fragen</w:t>
      </w:r>
      <w:r w:rsidR="00073D07">
        <w:t xml:space="preserve"> zur Selbst-/Zwischenüberprüfung</w:t>
      </w:r>
      <w:r>
        <w:t xml:space="preserve"> werden häufig </w:t>
      </w:r>
      <w:r w:rsidR="00073D07">
        <w:t xml:space="preserve">einfach </w:t>
      </w:r>
      <w:r>
        <w:t xml:space="preserve">ins verwendete Lernmanagementsystem eingebunden oder </w:t>
      </w:r>
      <w:r w:rsidR="00073D07">
        <w:t xml:space="preserve">über ein externes Quiz-Tool </w:t>
      </w:r>
      <w:r w:rsidR="00B35204">
        <w:t xml:space="preserve">bzw. Audience-Response-System eingesetzt. Für letzteres </w:t>
      </w:r>
      <w:r w:rsidR="00CC6706">
        <w:t>müssen</w:t>
      </w:r>
      <w:r w:rsidR="00B35204">
        <w:t xml:space="preserve"> auch die Hörsaalausstattung </w:t>
      </w:r>
      <w:r w:rsidR="00CC6706">
        <w:t xml:space="preserve">und das notwendige Equipment für Studierende </w:t>
      </w:r>
      <w:r w:rsidR="00B35204">
        <w:t>bedacht werden (</w:t>
      </w:r>
      <w:r w:rsidR="00CC6706">
        <w:t xml:space="preserve">eigene Endgeräte, </w:t>
      </w:r>
      <w:r w:rsidR="00B35204">
        <w:t>Beamer, Internet).</w:t>
      </w:r>
      <w:r w:rsidR="00073D07">
        <w:t xml:space="preserve"> </w:t>
      </w:r>
    </w:p>
    <w:p w14:paraId="632742CE" w14:textId="77777777" w:rsidR="00836428" w:rsidRDefault="00836428" w:rsidP="00F82705"/>
    <w:p w14:paraId="06C3BDA7" w14:textId="77777777" w:rsidR="00CC6706" w:rsidRPr="00B257DE" w:rsidRDefault="00CC6706" w:rsidP="00F71B7F">
      <w:pPr>
        <w:pStyle w:val="berschrift1"/>
      </w:pPr>
      <w:bookmarkStart w:id="4" w:name="_Toc31371223"/>
      <w:bookmarkStart w:id="5" w:name="_Toc53751791"/>
      <w:r w:rsidRPr="00B257DE">
        <w:t>Rolle der Lehrperson</w:t>
      </w:r>
      <w:bookmarkEnd w:id="4"/>
      <w:bookmarkEnd w:id="5"/>
    </w:p>
    <w:p w14:paraId="1E4F7607" w14:textId="77777777" w:rsidR="00CC6706" w:rsidRPr="00C71360" w:rsidRDefault="00CC6706" w:rsidP="00CC6706">
      <w:r>
        <w:t>Bei der Erstellung von offenen Fragen kommt der Lehrperson vor allem die Aufgabe zu, Constructive Alignment vorzunehmen, also die Lernziele und -methoden der Veranstaltung mit den Prüfungsfragen übereinzustimmen. So deckt sich die Planung der LP, die von den Lernzielen ausgeht, mit der Planung der TN, die von den Prüfungsfragen ausgeht und die Lehrveranstaltung gewinnt an Kohärenz und Transparenz.</w:t>
      </w:r>
      <w:r>
        <w:rPr>
          <w:rStyle w:val="Endnotenzeichen"/>
        </w:rPr>
        <w:endnoteReference w:id="1"/>
      </w:r>
      <w:r>
        <w:t xml:space="preserve"> </w:t>
      </w:r>
    </w:p>
    <w:p w14:paraId="61D60B29" w14:textId="77777777" w:rsidR="00A0401D" w:rsidRDefault="00A0401D" w:rsidP="00F82705"/>
    <w:p w14:paraId="6B7721B2" w14:textId="77777777" w:rsidR="00A0401D" w:rsidRDefault="00A0401D" w:rsidP="00874C05">
      <w:pPr>
        <w:pStyle w:val="berschrift1"/>
      </w:pPr>
      <w:bookmarkStart w:id="6" w:name="_Toc31371224"/>
      <w:bookmarkStart w:id="7" w:name="_Toc53751792"/>
      <w:r>
        <w:t>Einsatzmöglichkeiten / Methoden</w:t>
      </w:r>
      <w:bookmarkEnd w:id="6"/>
      <w:bookmarkEnd w:id="7"/>
    </w:p>
    <w:p w14:paraId="3C0AB7AA" w14:textId="6F24DC37" w:rsidR="00B35204" w:rsidRDefault="00B35204" w:rsidP="00B35204">
      <w:r>
        <w:t xml:space="preserve">Geschlossene Fragen werden häufig in (Computer-)Prüfungen eingesetzt, haben aber </w:t>
      </w:r>
      <w:r w:rsidR="00A55ADC">
        <w:t>ebenfalls</w:t>
      </w:r>
      <w:r>
        <w:t xml:space="preserve"> ihren Platz in laufenden (Self-)Assessments oder zur Auflockerung im Hörsaal über ein Audience-Response-System. Geschlossene Fragetypen bieten den Vorteil, dass sie automatisiert ausgewertet werden können. Dadurch können insbesondere bei einer großen Anzahl an TN zeitintensive Korrekturtätigkeiten eingespart werden. Auch ermöglichen geschlossene Fragetypen eine objektive und faire Beurteilung, da das Format keinen Spielraum </w:t>
      </w:r>
      <w:r>
        <w:lastRenderedPageBreak/>
        <w:t xml:space="preserve">für Interpretationen bei der Bewertung zulässt. Geschlossene Fragen haben allerdings oftmals den Ruf, dass sie nur die bloße Wiedergabe von Wissen abfragen und mit wenig Vorbereitung (bzw. durch Raten) zu lösen sind. Diese Probleme können durch kluge Formulierung der Fragestellung und der Antwortmöglichkeiten weitgehend vermieden werden, weshalb die Erstellung der Fragen selbst oftmals etwas zeitaufwändiger sein kann. </w:t>
      </w:r>
    </w:p>
    <w:p w14:paraId="114AA515" w14:textId="77777777" w:rsidR="00CC6706" w:rsidRPr="0043043F" w:rsidRDefault="00CC6706" w:rsidP="00B35204"/>
    <w:p w14:paraId="4D455639" w14:textId="77777777" w:rsidR="00073D07" w:rsidRDefault="00073D07" w:rsidP="00073D07">
      <w:pPr>
        <w:pStyle w:val="berschrift2"/>
      </w:pPr>
      <w:bookmarkStart w:id="8" w:name="_Toc53751793"/>
      <w:r>
        <w:t>Multiple Choice und Single Choice</w:t>
      </w:r>
      <w:bookmarkEnd w:id="8"/>
    </w:p>
    <w:p w14:paraId="5DD2A226" w14:textId="676949E9" w:rsidR="00073D07" w:rsidRDefault="00073D07" w:rsidP="00073D07">
      <w:pPr>
        <w:rPr>
          <w:rFonts w:eastAsia="Segoe UI"/>
          <w:bCs/>
        </w:rPr>
      </w:pPr>
      <w:r>
        <w:rPr>
          <w:rFonts w:eastAsia="Segoe UI"/>
          <w:bCs/>
        </w:rPr>
        <w:t>Diese Fragetypen sind häufig beide unter dem Begriff „Multiple Choice“ (MC) bekannt. Dabei handelt es sich um eine Frage mit mehreren Antwortmöglichkeiten, wovon genau eine richtig ist (Single Choice) oder mehrere richtig sind (Multiple Choice). Die LP kann dabei entscheiden, ob sie die Anzahl der richtigen Antworten angibt oder nicht.</w:t>
      </w:r>
    </w:p>
    <w:p w14:paraId="74A3821D" w14:textId="6A4C3BF0" w:rsidR="00073D07" w:rsidRPr="00B35204" w:rsidRDefault="00B35204" w:rsidP="00073D07">
      <w:r>
        <w:t xml:space="preserve">Eine Multiple-Choice-Frage besteht in der Regel aus den drei Elementen </w:t>
      </w:r>
      <w:r w:rsidRPr="00227E05">
        <w:rPr>
          <w:b/>
        </w:rPr>
        <w:t>Stamm</w:t>
      </w:r>
      <w:r>
        <w:t xml:space="preserve"> (</w:t>
      </w:r>
      <w:r w:rsidRPr="006624F5">
        <w:rPr>
          <w:b/>
        </w:rPr>
        <w:t>Problembeschreibung</w:t>
      </w:r>
      <w:r>
        <w:rPr>
          <w:b/>
        </w:rPr>
        <w:t>)</w:t>
      </w:r>
      <w:r>
        <w:t xml:space="preserve">, </w:t>
      </w:r>
      <w:r w:rsidRPr="006624F5">
        <w:rPr>
          <w:b/>
        </w:rPr>
        <w:t>Fragestellung</w:t>
      </w:r>
      <w:r>
        <w:t xml:space="preserve"> und </w:t>
      </w:r>
      <w:r w:rsidRPr="006624F5">
        <w:rPr>
          <w:b/>
        </w:rPr>
        <w:t>vorformulierten</w:t>
      </w:r>
      <w:r>
        <w:t xml:space="preserve"> </w:t>
      </w:r>
      <w:r w:rsidRPr="006624F5">
        <w:rPr>
          <w:b/>
        </w:rPr>
        <w:t>Antwortoptionen</w:t>
      </w:r>
      <w:r w:rsidR="00073D07">
        <w:rPr>
          <w:rFonts w:eastAsia="Segoe UI"/>
          <w:bCs/>
        </w:rPr>
        <w:t>. Grundsätzlich sollte die Kernaussage immer in der Problem</w:t>
      </w:r>
      <w:r>
        <w:rPr>
          <w:rFonts w:eastAsia="Segoe UI"/>
          <w:bCs/>
        </w:rPr>
        <w:t xml:space="preserve">beschreibung </w:t>
      </w:r>
      <w:r w:rsidR="00073D07">
        <w:rPr>
          <w:rFonts w:eastAsia="Segoe UI"/>
          <w:bCs/>
        </w:rPr>
        <w:t xml:space="preserve">bzw. Fragestellung stehen. </w:t>
      </w:r>
      <w:r w:rsidR="00A164A0">
        <w:t xml:space="preserve">Die Problem- und Fragestellung sollte so formuliert sein, dass sie ohne vorgegebene Antwortalternativen beantwortbar ist. </w:t>
      </w:r>
      <w:r w:rsidR="00073D07">
        <w:rPr>
          <w:rFonts w:eastAsia="Segoe UI"/>
          <w:bCs/>
        </w:rPr>
        <w:t xml:space="preserve">Auch der Hauptteil der Textmenge sollte auf die Frage entfallen, die Antwortmöglichkeiten sind am besten kurzgehalten. Die kürzest mögliche Form ist eine Richtig/Falsch- (bzw. Ja/Nein-)Frage, bei der sich alle Informationen im Fragetext befinden. Verbreiteter ist die Variante, aus zwei oder mehr (häufig </w:t>
      </w:r>
      <w:r>
        <w:rPr>
          <w:rFonts w:eastAsia="Segoe UI"/>
          <w:bCs/>
        </w:rPr>
        <w:t>drei bis fünf</w:t>
      </w:r>
      <w:r w:rsidR="00073D07">
        <w:rPr>
          <w:rFonts w:eastAsia="Segoe UI"/>
          <w:bCs/>
        </w:rPr>
        <w:t xml:space="preserve">) Möglichkeiten die richtige(n) Antwort(en) zu finden. </w:t>
      </w:r>
    </w:p>
    <w:p w14:paraId="3FC38B78" w14:textId="5186CB70" w:rsidR="00073D07" w:rsidRDefault="00073D07" w:rsidP="00073D07">
      <w:pPr>
        <w:rPr>
          <w:rFonts w:eastAsia="Segoe UI"/>
          <w:bCs/>
        </w:rPr>
      </w:pPr>
      <w:r>
        <w:rPr>
          <w:rFonts w:eastAsia="Segoe UI"/>
          <w:bCs/>
        </w:rPr>
        <w:t xml:space="preserve">Ein häufig unterschätzter Faktor für eine gute MC-Frage sind die </w:t>
      </w:r>
      <w:r w:rsidRPr="00B35204">
        <w:rPr>
          <w:rFonts w:eastAsia="Segoe UI"/>
          <w:b/>
          <w:bCs/>
        </w:rPr>
        <w:t>Distraktoren (falsche Antwortmöglichkeiten)</w:t>
      </w:r>
      <w:r>
        <w:rPr>
          <w:rFonts w:eastAsia="Segoe UI"/>
          <w:bCs/>
        </w:rPr>
        <w:t xml:space="preserve">. Alle Antwortmöglichkeiten sollten ungefähr gleich lang und gleich aufgebaut sein. </w:t>
      </w:r>
      <w:r w:rsidR="00B35204" w:rsidRPr="00B35204">
        <w:rPr>
          <w:rFonts w:eastAsia="Segoe UI"/>
          <w:bCs/>
        </w:rPr>
        <w:t>Ungewollte Lösungshinweise durch Formulierungsunterschiede (beispielsweise durch eine unausgewogene Verwendung von Fachbegriffen) sollten nach Möglichkeit vermieden werden</w:t>
      </w:r>
      <w:r w:rsidR="00B35204">
        <w:rPr>
          <w:rFonts w:eastAsia="Segoe UI"/>
          <w:bCs/>
        </w:rPr>
        <w:t>.</w:t>
      </w:r>
      <w:r w:rsidR="00B35204" w:rsidRPr="00B35204">
        <w:rPr>
          <w:rFonts w:eastAsia="Segoe UI"/>
          <w:bCs/>
        </w:rPr>
        <w:t xml:space="preserve"> </w:t>
      </w:r>
      <w:r>
        <w:rPr>
          <w:rFonts w:eastAsia="Segoe UI"/>
          <w:bCs/>
        </w:rPr>
        <w:t xml:space="preserve">Die Schwierigkeit der Frage kann durch die </w:t>
      </w:r>
      <w:r w:rsidRPr="00B35204">
        <w:rPr>
          <w:rFonts w:eastAsia="Segoe UI"/>
          <w:b/>
          <w:bCs/>
        </w:rPr>
        <w:t>Antwortspreizung</w:t>
      </w:r>
      <w:r>
        <w:rPr>
          <w:rFonts w:eastAsia="Segoe UI"/>
          <w:bCs/>
        </w:rPr>
        <w:t xml:space="preserve"> (Breite der Antwortmöglichkeiten) gut gesteuert werden.</w:t>
      </w:r>
      <w:r>
        <w:rPr>
          <w:rStyle w:val="Endnotenzeichen"/>
          <w:rFonts w:eastAsia="Segoe UI"/>
          <w:bCs/>
        </w:rPr>
        <w:endnoteReference w:id="2"/>
      </w:r>
      <w:r>
        <w:rPr>
          <w:rFonts w:eastAsia="Segoe UI"/>
          <w:bCs/>
        </w:rPr>
        <w:t xml:space="preserve"> Die Frage „</w:t>
      </w:r>
      <w:r w:rsidRPr="00A164A0">
        <w:rPr>
          <w:rFonts w:eastAsia="Segoe UI"/>
          <w:bCs/>
          <w:i/>
        </w:rPr>
        <w:t>Wie heißt der Erfinder der Glühbirne?</w:t>
      </w:r>
      <w:r>
        <w:rPr>
          <w:rFonts w:eastAsia="Segoe UI"/>
          <w:bCs/>
        </w:rPr>
        <w:t xml:space="preserve">“ lässt sich mit den Antwortmöglichkeiten </w:t>
      </w:r>
      <w:r w:rsidRPr="00A164A0">
        <w:rPr>
          <w:rFonts w:eastAsia="Segoe UI"/>
          <w:bCs/>
          <w:i/>
        </w:rPr>
        <w:t>Thomas Edison, Wolfgang Amadeus Mozart</w:t>
      </w:r>
      <w:r>
        <w:rPr>
          <w:rFonts w:eastAsia="Segoe UI"/>
          <w:bCs/>
        </w:rPr>
        <w:t xml:space="preserve"> oder </w:t>
      </w:r>
      <w:r w:rsidRPr="00A164A0">
        <w:rPr>
          <w:rFonts w:eastAsia="Segoe UI"/>
          <w:bCs/>
          <w:i/>
        </w:rPr>
        <w:t>Andy Warhol</w:t>
      </w:r>
      <w:r>
        <w:rPr>
          <w:rFonts w:eastAsia="Segoe UI"/>
          <w:bCs/>
        </w:rPr>
        <w:t xml:space="preserve"> einfacher beantworten als mit Antworten wie </w:t>
      </w:r>
      <w:r w:rsidRPr="00A164A0">
        <w:rPr>
          <w:rFonts w:eastAsia="Segoe UI"/>
          <w:bCs/>
          <w:i/>
        </w:rPr>
        <w:t>Thomas Edison, Alexander Bell</w:t>
      </w:r>
      <w:r>
        <w:rPr>
          <w:rFonts w:eastAsia="Segoe UI"/>
          <w:bCs/>
        </w:rPr>
        <w:t xml:space="preserve"> oder </w:t>
      </w:r>
      <w:r w:rsidRPr="00A164A0">
        <w:rPr>
          <w:rFonts w:eastAsia="Segoe UI"/>
          <w:bCs/>
          <w:i/>
        </w:rPr>
        <w:t>Alfred Nobel</w:t>
      </w:r>
      <w:r>
        <w:rPr>
          <w:rFonts w:eastAsia="Segoe UI"/>
          <w:bCs/>
        </w:rPr>
        <w:t xml:space="preserve">. </w:t>
      </w:r>
    </w:p>
    <w:p w14:paraId="4BCA5B07" w14:textId="78834CE3" w:rsidR="00073D07" w:rsidRDefault="00A164A0" w:rsidP="00073D07">
      <w:r>
        <w:t xml:space="preserve">Im Übrigen spielt die Formulierungsweise auch bei der Wahl der </w:t>
      </w:r>
      <w:r w:rsidRPr="0095002E">
        <w:rPr>
          <w:b/>
        </w:rPr>
        <w:t>Lernzielebene</w:t>
      </w:r>
      <w:r>
        <w:t xml:space="preserve">, </w:t>
      </w:r>
      <w:r>
        <w:lastRenderedPageBreak/>
        <w:t>die die Frage abdecken soll, eine Rolle</w:t>
      </w:r>
      <w:r w:rsidR="00073D07">
        <w:rPr>
          <w:rFonts w:eastAsia="Segoe UI"/>
          <w:bCs/>
        </w:rPr>
        <w:t xml:space="preserve">. Fragt man nach Definitionen, Begründungen oder Entscheidungen in einer bestimmten Situation, spricht man verschiedene Ebenen (erinnern, verstehen, anwenden) an. </w:t>
      </w:r>
      <w:r w:rsidR="00073D07">
        <w:t>Zu beachten ist, dass Fragen auf höheren Lernzielebenen eine umfangreich formulierte Problemstellung erfordern.</w:t>
      </w:r>
      <w:r w:rsidR="00073D07">
        <w:rPr>
          <w:rStyle w:val="Endnotenzeichen"/>
        </w:rPr>
        <w:endnoteReference w:id="3"/>
      </w:r>
      <w:r w:rsidR="00073D07">
        <w:t xml:space="preserve"> Beispiele dafür finden Sie z.B. im Leitfaden </w:t>
      </w:r>
      <w:hyperlink r:id="rId19" w:history="1">
        <w:r w:rsidR="00073D07">
          <w:rPr>
            <w:rStyle w:val="Hyperlink"/>
          </w:rPr>
          <w:t>Erstellen und Bewerten von Multiple-Choice-Aufgaben</w:t>
        </w:r>
      </w:hyperlink>
      <w:r w:rsidR="00AD349E">
        <w:t>.</w:t>
      </w:r>
    </w:p>
    <w:p w14:paraId="62E4A157" w14:textId="77777777" w:rsidR="00CB206E" w:rsidRDefault="00CB206E" w:rsidP="00073D07"/>
    <w:p w14:paraId="289B7F2B" w14:textId="77777777" w:rsidR="00073D07" w:rsidRDefault="00073D07" w:rsidP="00073D07">
      <w:pPr>
        <w:pStyle w:val="berschrift2"/>
      </w:pPr>
      <w:bookmarkStart w:id="9" w:name="_Toc53751794"/>
      <w:r>
        <w:t>Drop-Down-Fragen</w:t>
      </w:r>
      <w:bookmarkEnd w:id="9"/>
    </w:p>
    <w:p w14:paraId="055EAD8E" w14:textId="5D15E54B" w:rsidR="00A164A0" w:rsidRDefault="00A164A0" w:rsidP="00A164A0">
      <w:r>
        <w:t>Bei Drop-Down-Fragen (auch Pull-Down-Fragen genannt) befinden sich die Antwortmöglichkeiten in einer Liste, die per Mausklick aufgeklappt werden kann, um die richtige Antwort auszuwählen.</w:t>
      </w:r>
      <w:r w:rsidRPr="00381851">
        <w:t xml:space="preserve"> Drop-Down-Listen können in verschiedene Fragen eingebaut werden, werden aber besonders </w:t>
      </w:r>
      <w:r w:rsidRPr="00C900B3">
        <w:rPr>
          <w:b/>
        </w:rPr>
        <w:t>häufig für Lückentexte oder Zuordnungsfragen</w:t>
      </w:r>
      <w:r w:rsidRPr="00381851">
        <w:t xml:space="preserve"> verwendet. So können zum Beispiel </w:t>
      </w:r>
      <w:r w:rsidRPr="00C900B3">
        <w:rPr>
          <w:b/>
        </w:rPr>
        <w:t>Definitionen von Fachbegriffen</w:t>
      </w:r>
      <w:r w:rsidRPr="00381851">
        <w:t xml:space="preserve"> vorgegeben werden </w:t>
      </w:r>
      <w:r w:rsidR="00073D07">
        <w:t xml:space="preserve">und die TN den richtigen Begriff aus der Drop-Down-Liste auswählen. </w:t>
      </w:r>
      <w:r>
        <w:t xml:space="preserve">Mit diesem Fragetyp kann die LP die TN </w:t>
      </w:r>
      <w:r w:rsidR="00A55ADC">
        <w:t xml:space="preserve">zudem </w:t>
      </w:r>
      <w:r w:rsidRPr="00C900B3">
        <w:rPr>
          <w:b/>
        </w:rPr>
        <w:t>Kategorisierungen</w:t>
      </w:r>
      <w:r>
        <w:t xml:space="preserve"> vornehmen (z.B. spezifische Szenarien dem richtigen Modell zuordnen), oder Beziehungen darstellen lassen (z.B. Ursache-Wirkung physikalischer Zusammenhänge). </w:t>
      </w:r>
    </w:p>
    <w:p w14:paraId="2D12EC9E" w14:textId="203D5453" w:rsidR="00073D07" w:rsidRDefault="00073D07" w:rsidP="00073D07">
      <w:r>
        <w:t xml:space="preserve">In der Drop-Down-Liste können die Antwortmöglichkeiten für einzelne Lücken aus einer richtigen Antwort und verschiedenen Distraktoren bestehen oder eine Liste aller Antworten beinhalten, die die TN der jeweils richtigen Stelle </w:t>
      </w:r>
      <w:r w:rsidR="00D957B6">
        <w:t xml:space="preserve">im Text </w:t>
      </w:r>
      <w:r>
        <w:t xml:space="preserve">zuordnen müssen. </w:t>
      </w:r>
      <w:r w:rsidR="00D957B6">
        <w:t xml:space="preserve">Um das Raten zu erschweren, </w:t>
      </w:r>
      <w:r w:rsidR="00D957B6" w:rsidRPr="000471D7">
        <w:t xml:space="preserve">können auch mehr Antwortmöglichkeiten als Lücken vorgegeben werden oder </w:t>
      </w:r>
      <w:r w:rsidR="00D957B6">
        <w:t xml:space="preserve">die Fragen so konstruiert werden, dass </w:t>
      </w:r>
      <w:r w:rsidR="00D957B6" w:rsidRPr="000471D7">
        <w:t>die gleiche Antwort für mehrere Lücken richtig</w:t>
      </w:r>
      <w:r w:rsidR="00D957B6">
        <w:t xml:space="preserve"> ist.</w:t>
      </w:r>
      <w:r w:rsidR="00D957B6" w:rsidRPr="000471D7">
        <w:t xml:space="preserve"> Es ist allerdings wichtig, </w:t>
      </w:r>
      <w:r w:rsidR="00D957B6">
        <w:t>die TN über den Modus zu informieren</w:t>
      </w:r>
      <w:r w:rsidR="00D957B6" w:rsidRPr="000471D7">
        <w:t>.</w:t>
      </w:r>
      <w:r w:rsidR="00D957B6">
        <w:t xml:space="preserve"> Einige Tools ermöglichen es, die Items in der Drop-Down-Liste in unterschiedlicher Reihenfolge darzustellen, das erschwert </w:t>
      </w:r>
      <w:r w:rsidR="00CC6706">
        <w:t>ungewünschte Zusammenarbeit der Studierenden untereinander</w:t>
      </w:r>
      <w:r w:rsidR="00D957B6">
        <w:t xml:space="preserve">. </w:t>
      </w:r>
      <w:r>
        <w:t xml:space="preserve">Zum Unterschied von offenen Fragen können derartige geschlossene Fragen automatisiert ausgewertet werden. </w:t>
      </w:r>
    </w:p>
    <w:p w14:paraId="0FF85531" w14:textId="77777777" w:rsidR="00CB206E" w:rsidRDefault="00CB206E" w:rsidP="00073D07"/>
    <w:p w14:paraId="2A3D1C86" w14:textId="56F5DD4D" w:rsidR="00073D07" w:rsidRDefault="00073D07" w:rsidP="00073D07">
      <w:pPr>
        <w:pStyle w:val="berschrift2"/>
      </w:pPr>
      <w:bookmarkStart w:id="10" w:name="_Toc53751795"/>
      <w:r>
        <w:t>Drag</w:t>
      </w:r>
      <w:r w:rsidR="00D957B6">
        <w:t>-</w:t>
      </w:r>
      <w:r>
        <w:t>and</w:t>
      </w:r>
      <w:r w:rsidR="00D957B6">
        <w:t>-</w:t>
      </w:r>
      <w:r>
        <w:t>Drop-Fragen</w:t>
      </w:r>
      <w:bookmarkEnd w:id="10"/>
    </w:p>
    <w:p w14:paraId="4A0C3167" w14:textId="40F79351" w:rsidR="00073D07" w:rsidRDefault="00D957B6" w:rsidP="00073D07">
      <w:r>
        <w:t>„</w:t>
      </w:r>
      <w:r w:rsidR="00073D07">
        <w:t>Drag and Drop</w:t>
      </w:r>
      <w:r>
        <w:t>“</w:t>
      </w:r>
      <w:r w:rsidR="00073D07">
        <w:t xml:space="preserve"> steht für Ziehen und Ablegen und wird dementsprechend für </w:t>
      </w:r>
      <w:r w:rsidR="00073D07" w:rsidRPr="00D957B6">
        <w:rPr>
          <w:b/>
        </w:rPr>
        <w:t>Zuordnungsfragen</w:t>
      </w:r>
      <w:r w:rsidR="00073D07">
        <w:t xml:space="preserve"> eingesetzt. Es können beispielsweise </w:t>
      </w:r>
      <w:r w:rsidR="00073D07" w:rsidRPr="00D957B6">
        <w:rPr>
          <w:b/>
        </w:rPr>
        <w:t>Begriffe</w:t>
      </w:r>
      <w:r w:rsidR="00073D07">
        <w:t xml:space="preserve"> aus einer Box an die richtigen Stellen in einem Lückentext oder einem Bild (z.B. für die Beschriftung eines Modells</w:t>
      </w:r>
      <w:r>
        <w:t xml:space="preserve"> oder einer Abbildung</w:t>
      </w:r>
      <w:r w:rsidR="00073D07">
        <w:t xml:space="preserve">) gezogen werden. Die Begriffe, </w:t>
      </w:r>
      <w:r w:rsidR="00073D07">
        <w:lastRenderedPageBreak/>
        <w:t>die zugeordnet werden müssen, sind in der Regel alle richtig und müssen von den TN nur an die entsprechende Stelle gezogen werden, es gibt keine Distraktoren. Je nach Wunsch der LP und Möglichkeit des Tools können aber zum Beispiel zu viele Begriffe vorgegeben sein, sodass am Ende (bestenfalls) die falschen übrigbleiben.</w:t>
      </w:r>
    </w:p>
    <w:p w14:paraId="08AB56EE" w14:textId="0DDD382F" w:rsidR="00A0401D" w:rsidRDefault="00A0401D" w:rsidP="00073D07"/>
    <w:p w14:paraId="30329784" w14:textId="26FCD951" w:rsidR="00A0401D" w:rsidRDefault="00A0401D" w:rsidP="00874C05">
      <w:pPr>
        <w:pStyle w:val="berschrift1"/>
      </w:pPr>
      <w:bookmarkStart w:id="11" w:name="_Toc31371227"/>
      <w:bookmarkStart w:id="12" w:name="_Toc53751796"/>
      <w:r>
        <w:t>Zeitlicher Aufwand</w:t>
      </w:r>
      <w:bookmarkEnd w:id="11"/>
      <w:bookmarkEnd w:id="12"/>
    </w:p>
    <w:p w14:paraId="47F3760A" w14:textId="729E0D7A" w:rsidR="00073D07" w:rsidRDefault="00073D07" w:rsidP="00073D07">
      <w:r>
        <w:t>Der Aufwand für die Erstellung von geschlossenen Fragen ist nicht zu unterschätzen. Besonders die Arbeit an plausiblen Distraktoren ist oft sehr zeitaufwändig. Deshalb ist es empfehlenswert, schon bei der Erarbeitung des Lehrveranstaltungsinhalts an mögliche Fragen zu denken und laufend Ideen zu notieren</w:t>
      </w:r>
      <w:r w:rsidR="00D957B6">
        <w:t>, die für Abschlussprüfungen eingesetzt werden könne</w:t>
      </w:r>
      <w:r w:rsidR="00CB206E">
        <w:t>n</w:t>
      </w:r>
      <w:r>
        <w:t xml:space="preserve">. Das erstmalige Erstellen </w:t>
      </w:r>
      <w:r w:rsidR="00CB206E">
        <w:t xml:space="preserve">eines Quiz </w:t>
      </w:r>
      <w:r>
        <w:t>und Einspielen</w:t>
      </w:r>
      <w:r w:rsidR="00CB206E">
        <w:t xml:space="preserve"> der Fragen</w:t>
      </w:r>
      <w:r>
        <w:t xml:space="preserve"> auf eine</w:t>
      </w:r>
      <w:r w:rsidR="00CB206E">
        <w:t>r</w:t>
      </w:r>
      <w:r>
        <w:t xml:space="preserve"> Online-Plattform</w:t>
      </w:r>
      <w:r w:rsidR="00CB206E">
        <w:t xml:space="preserve"> bzw. die Erstellung einer Prüfung in einem Online-Prüfungstool</w:t>
      </w:r>
      <w:r>
        <w:t xml:space="preserve"> kann </w:t>
      </w:r>
      <w:r w:rsidR="00CB206E">
        <w:t xml:space="preserve">schon </w:t>
      </w:r>
      <w:r>
        <w:t>einige Stunden in Anspruch nehmen. Die Fragen können danach aber wiederverwendet und in neue Kurse auf Lernplattformen übernommen werden.</w:t>
      </w:r>
    </w:p>
    <w:p w14:paraId="2886C4C4" w14:textId="77777777" w:rsidR="00A0401D" w:rsidRDefault="00A0401D" w:rsidP="00F82705"/>
    <w:p w14:paraId="55374B53" w14:textId="77777777" w:rsidR="00A0401D" w:rsidRDefault="00A0401D" w:rsidP="00874C05">
      <w:pPr>
        <w:pStyle w:val="berschrift1"/>
      </w:pPr>
      <w:bookmarkStart w:id="13" w:name="_Toc31371228"/>
      <w:bookmarkStart w:id="14" w:name="_Toc53751797"/>
      <w:r>
        <w:t>Tipps zur Umsetzung</w:t>
      </w:r>
      <w:bookmarkEnd w:id="13"/>
      <w:bookmarkEnd w:id="14"/>
    </w:p>
    <w:p w14:paraId="2A37D3DC" w14:textId="02390997" w:rsidR="007611DF" w:rsidRDefault="007611DF" w:rsidP="000310C6">
      <w:pPr>
        <w:pStyle w:val="Bulletpoints"/>
      </w:pPr>
      <w:r>
        <w:t xml:space="preserve">Fragen Sie sich nicht, welches Wissen Sie einfach prüfen können, sondern welches Wissen </w:t>
      </w:r>
      <w:r w:rsidR="000310C6">
        <w:t>Ihre TN am Ende der Lehrveranstaltung haben sollen</w:t>
      </w:r>
      <w:r>
        <w:t>.</w:t>
      </w:r>
    </w:p>
    <w:p w14:paraId="51F68476" w14:textId="77777777" w:rsidR="00073D07" w:rsidRDefault="00073D07" w:rsidP="00073D07">
      <w:pPr>
        <w:pStyle w:val="Bulletpoints"/>
      </w:pPr>
      <w:r>
        <w:t>Lesen Sie die Fragen und Antwortmöglichkeiten Korrektur. Nicht zusammenpassende Grammatik ist ein Faktor, der Distraktoren leicht enttarnt.</w:t>
      </w:r>
    </w:p>
    <w:p w14:paraId="794477AF" w14:textId="77777777" w:rsidR="00073D07" w:rsidRDefault="00073D07" w:rsidP="00073D07">
      <w:pPr>
        <w:pStyle w:val="Bulletpoints"/>
      </w:pPr>
      <w:r>
        <w:t xml:space="preserve">Überprüfen Sie, ob Ihre Fragen alle relevanten, aber keine überflüssigen Informationen enthalten und ob sie eindeutig beantwortbar sind. </w:t>
      </w:r>
    </w:p>
    <w:p w14:paraId="52B06617" w14:textId="4CD5989C" w:rsidR="00073D07" w:rsidRDefault="00073D07" w:rsidP="00073D07">
      <w:pPr>
        <w:pStyle w:val="Bulletpoints"/>
      </w:pPr>
      <w:r>
        <w:t xml:space="preserve">Beinhaltet die Frage eine Verneinung (z.B. </w:t>
      </w:r>
      <w:r w:rsidR="00CB206E">
        <w:t>„</w:t>
      </w:r>
      <w:r>
        <w:t>nicht</w:t>
      </w:r>
      <w:r w:rsidR="00CB206E">
        <w:t>“</w:t>
      </w:r>
      <w:r>
        <w:t xml:space="preserve">) oder einen Ausschluss (z.B. </w:t>
      </w:r>
      <w:r w:rsidR="00CB206E">
        <w:t>„</w:t>
      </w:r>
      <w:r>
        <w:t>außer</w:t>
      </w:r>
      <w:r w:rsidR="00CB206E">
        <w:t>“</w:t>
      </w:r>
      <w:r>
        <w:t>), markieren Sie diese am besten (z.B. fett oder unterstrichen), damit die TN sie nicht übersehen oder versuchen Sie, die Frage ins Positive umzuformulieren.</w:t>
      </w:r>
    </w:p>
    <w:p w14:paraId="54496163" w14:textId="4D777BA8" w:rsidR="00073D07" w:rsidRDefault="00073D07" w:rsidP="00073D07">
      <w:pPr>
        <w:pStyle w:val="Bulletpoints"/>
      </w:pPr>
      <w:r>
        <w:t>Versehen Sie</w:t>
      </w:r>
      <w:r w:rsidR="00CB206E">
        <w:t xml:space="preserve"> für Self-Assessments und Übungstests</w:t>
      </w:r>
      <w:r>
        <w:t xml:space="preserve"> sowohl falsche als auch richtige Antwortmöglichkeiten mit Feedback (warum richtig bzw. falsch?), das nach der Überprüfung angezeigt wird. </w:t>
      </w:r>
      <w:r w:rsidR="00CB206E">
        <w:t>Das hilft TN beim Lernerfolg.</w:t>
      </w:r>
    </w:p>
    <w:p w14:paraId="1E29F56C" w14:textId="77777777" w:rsidR="00073D07" w:rsidRDefault="00073D07" w:rsidP="00073D07">
      <w:pPr>
        <w:pStyle w:val="Bulletpoints"/>
      </w:pPr>
      <w:r>
        <w:t xml:space="preserve">Wollen Sie die Prüfungsleistung benoten, sorgen Sie für eine sichere E-Assessment-Prüfungsumgebung (Browser, Prüfungsserver usw.). Hierbei kann </w:t>
      </w:r>
      <w:r>
        <w:lastRenderedPageBreak/>
        <w:t>die entsprechende IT-Stelle der Hochschule Unterstützung leisten.</w:t>
      </w:r>
    </w:p>
    <w:p w14:paraId="1A78604B" w14:textId="77777777" w:rsidR="00A0401D" w:rsidRDefault="00A0401D" w:rsidP="00F82705"/>
    <w:p w14:paraId="1712D8D1" w14:textId="5C6AF920" w:rsidR="00A0401D" w:rsidRDefault="00A0401D" w:rsidP="00874C05">
      <w:pPr>
        <w:pStyle w:val="berschrift1"/>
      </w:pPr>
      <w:bookmarkStart w:id="15" w:name="_Toc31371229"/>
      <w:bookmarkStart w:id="16" w:name="_Toc53751798"/>
      <w:r>
        <w:t>Vorteile</w:t>
      </w:r>
      <w:r w:rsidR="00CF4E07">
        <w:t xml:space="preserve"> </w:t>
      </w:r>
      <w:r>
        <w:t>/</w:t>
      </w:r>
      <w:r w:rsidR="00CF4E07">
        <w:t xml:space="preserve"> </w:t>
      </w:r>
      <w:r>
        <w:t>Herausforderungen</w:t>
      </w:r>
      <w:bookmarkEnd w:id="15"/>
      <w:bookmarkEnd w:id="16"/>
    </w:p>
    <w:p w14:paraId="1AB534DA" w14:textId="4C9AED47" w:rsidR="00073D07" w:rsidRDefault="00073D07" w:rsidP="00073D07">
      <w:pPr>
        <w:pStyle w:val="Bulletpoints"/>
      </w:pPr>
      <w:r>
        <w:t>E-Assessment</w:t>
      </w:r>
      <w:r w:rsidR="00CB206E">
        <w:t>s</w:t>
      </w:r>
      <w:r>
        <w:t xml:space="preserve"> mit geschlossenen Fragen biete</w:t>
      </w:r>
      <w:r w:rsidR="00CB206E">
        <w:t>n</w:t>
      </w:r>
      <w:r>
        <w:t xml:space="preserve"> eine große Zeitersparnis, sobald </w:t>
      </w:r>
      <w:r w:rsidR="00CB206E">
        <w:t>sie</w:t>
      </w:r>
      <w:r>
        <w:t xml:space="preserve"> einmal erstellt </w:t>
      </w:r>
      <w:r w:rsidR="00CB206E">
        <w:t>sind</w:t>
      </w:r>
      <w:r>
        <w:t>. Aufgrund der automatischen Auswertung fällt praktisch kein Korrekturaufwand an.</w:t>
      </w:r>
    </w:p>
    <w:p w14:paraId="34B94944" w14:textId="77777777" w:rsidR="00073D07" w:rsidRDefault="00073D07" w:rsidP="00073D07">
      <w:pPr>
        <w:pStyle w:val="Bulletpoints"/>
      </w:pPr>
      <w:r>
        <w:t>Die Bewertung von geschlossenen Fragen ist einheitlich und objektiv, Mindestpunktezahlen und Notengewichtungen sind eindeutig eingestellt.</w:t>
      </w:r>
    </w:p>
    <w:p w14:paraId="433C86C7" w14:textId="77777777" w:rsidR="00073D07" w:rsidRDefault="00073D07" w:rsidP="00073D07">
      <w:pPr>
        <w:pStyle w:val="Bulletpoints"/>
      </w:pPr>
      <w:r>
        <w:t>Die Fragen können multimodal gestellt sein (z.B. mit einem kurzen Video, Hörbeispiel oder Bild).</w:t>
      </w:r>
    </w:p>
    <w:p w14:paraId="040B484E" w14:textId="4FEF4CA3" w:rsidR="00073D07" w:rsidRDefault="00073D07" w:rsidP="00073D07">
      <w:pPr>
        <w:pStyle w:val="Bulletpoints"/>
      </w:pPr>
      <w:r>
        <w:t xml:space="preserve">Die Fragen können von einem Zufallsgenerator ausgewählt und/oder in unterschiedlicher Reihenfolge dargestellt werden, was das Abschauen </w:t>
      </w:r>
      <w:r w:rsidR="00A53B84">
        <w:t xml:space="preserve">oder Kollaborieren </w:t>
      </w:r>
      <w:r>
        <w:t>erschwert.</w:t>
      </w:r>
    </w:p>
    <w:p w14:paraId="3FE17ACE" w14:textId="77777777" w:rsidR="00073D07" w:rsidRDefault="00073D07" w:rsidP="00073D07">
      <w:pPr>
        <w:pStyle w:val="Bulletpoints"/>
      </w:pPr>
      <w:r>
        <w:t>Je nach Einstellung können die TN ihre Ergebnisse sofort sehen.</w:t>
      </w:r>
      <w:r>
        <w:rPr>
          <w:rStyle w:val="Endnotenzeichen"/>
        </w:rPr>
        <w:endnoteReference w:id="4"/>
      </w:r>
    </w:p>
    <w:p w14:paraId="19E3FE02" w14:textId="77777777" w:rsidR="00073D07" w:rsidRDefault="00073D07" w:rsidP="00073D07">
      <w:pPr>
        <w:pStyle w:val="Bulletpoints"/>
      </w:pPr>
      <w:r>
        <w:t>Die Durchführung von elektronischen Prüfungen kann durch zahlreiche (technische) Probleme erschwert werden, beispielsweise durch Ausfall des Internets, einzelner Geräte von TN oder durch Vergessen des Passworts., weshalb Lösungswege im Vorhinein bedacht werden sollten.</w:t>
      </w:r>
    </w:p>
    <w:p w14:paraId="5A9458A2" w14:textId="77777777" w:rsidR="00073D07" w:rsidRDefault="00073D07" w:rsidP="00073D07">
      <w:pPr>
        <w:pStyle w:val="Bulletpoints"/>
      </w:pPr>
      <w:r>
        <w:t>Da geschlossene Fragen immer auf irgendeine Weise beantwortet werden müssen, können die TN auch durch Ausschlussverfahren und Raten zu einem guten Ergebnis kommen.</w:t>
      </w:r>
    </w:p>
    <w:p w14:paraId="6CF1462B" w14:textId="77777777" w:rsidR="00A0401D" w:rsidRDefault="00A0401D" w:rsidP="00F82705"/>
    <w:p w14:paraId="7F1DCAFD" w14:textId="77777777" w:rsidR="00A0401D" w:rsidRDefault="00A0401D" w:rsidP="00874C05">
      <w:pPr>
        <w:pStyle w:val="berschrift1"/>
      </w:pPr>
      <w:bookmarkStart w:id="17" w:name="_Toc31371230"/>
      <w:bookmarkStart w:id="18" w:name="_Toc53751799"/>
      <w:r>
        <w:t>Einfluss auf Lernerfolg</w:t>
      </w:r>
      <w:bookmarkEnd w:id="17"/>
      <w:bookmarkEnd w:id="18"/>
    </w:p>
    <w:p w14:paraId="3501575A" w14:textId="52A06AB9" w:rsidR="00A0401D" w:rsidRDefault="00FC39D3" w:rsidP="00FC39D3">
      <w:r>
        <w:t>Durch regelmäßige Überprüfungen kann korrigierend und richtungsweisend in den Lernprozess eingegriffen werden.</w:t>
      </w:r>
      <w:r>
        <w:rPr>
          <w:rStyle w:val="Endnotenzeichen"/>
        </w:rPr>
        <w:endnoteReference w:id="5"/>
      </w:r>
      <w:r w:rsidR="00FC18DE">
        <w:t xml:space="preserve"> Das automatisierte Feedback geschlossener Fragen </w:t>
      </w:r>
      <w:r w:rsidR="00D10DFD">
        <w:t>kann den Lernerfolg ebenfalls unterstützen, wenn die Lehrperson die Ergebnisse zum Anlass nimmt, um Inhalte zu wiederholen, die didaktische Gestaltung zu verändern oder mehr Unterstützung zur Verfügung zu stellen.</w:t>
      </w:r>
      <w:r w:rsidR="00D10DFD">
        <w:rPr>
          <w:rStyle w:val="Endnotenzeichen"/>
        </w:rPr>
        <w:endnoteReference w:id="6"/>
      </w:r>
      <w:r w:rsidR="00630C3F">
        <w:t xml:space="preserve"> </w:t>
      </w:r>
      <w:r w:rsidR="002514C2">
        <w:t>Constructive Alignment, also das Zusammenspiel von Lernzielen, -methoden, und Prüfungsfragen, kann ebenso zu einem besser</w:t>
      </w:r>
      <w:r w:rsidR="00093295">
        <w:t>e</w:t>
      </w:r>
      <w:r w:rsidR="002514C2">
        <w:t>n Lernerfolg beitragen.</w:t>
      </w:r>
      <w:r w:rsidR="002514C2">
        <w:rPr>
          <w:rStyle w:val="Endnotenzeichen"/>
        </w:rPr>
        <w:endnoteReference w:id="7"/>
      </w:r>
    </w:p>
    <w:p w14:paraId="0F80F2E3" w14:textId="77777777" w:rsidR="00A0401D" w:rsidRDefault="00A0401D" w:rsidP="00F82705"/>
    <w:p w14:paraId="60F2A41D" w14:textId="77777777" w:rsidR="00A0401D" w:rsidRDefault="00A0401D" w:rsidP="00874C05">
      <w:pPr>
        <w:pStyle w:val="berschrift1"/>
      </w:pPr>
      <w:bookmarkStart w:id="19" w:name="_Toc31371231"/>
      <w:bookmarkStart w:id="20" w:name="_Toc53751800"/>
      <w:r>
        <w:t>Einfluss auf Motivation</w:t>
      </w:r>
      <w:bookmarkEnd w:id="19"/>
      <w:bookmarkEnd w:id="20"/>
    </w:p>
    <w:p w14:paraId="41B8BD07" w14:textId="5DFA64F6" w:rsidR="002F3BD6" w:rsidRPr="00162CBC" w:rsidRDefault="003F6B1D" w:rsidP="002F3BD6">
      <w:r>
        <w:t xml:space="preserve">Damit die TN ihre Motivation nicht verlieren, kann umfangreiches Feedback </w:t>
      </w:r>
      <w:r>
        <w:lastRenderedPageBreak/>
        <w:t>helfen.</w:t>
      </w:r>
      <w:r>
        <w:rPr>
          <w:rStyle w:val="Endnotenzeichen"/>
        </w:rPr>
        <w:endnoteReference w:id="8"/>
      </w:r>
      <w:r>
        <w:t xml:space="preserve"> Positive Rückmeldungen sind </w:t>
      </w:r>
      <w:r w:rsidR="00A55ADC">
        <w:t>zusätzlich</w:t>
      </w:r>
      <w:r>
        <w:t xml:space="preserve"> Ansporn zu größerem Einsatz, während Feedback darüber, warum ein Gedanke nicht richtig war, einen Motivationsabfall vermeiden kann. Zwischenüberprüfungen zeigen den TN, wo sie stehen und was ihnen noch fehlt</w:t>
      </w:r>
      <w:r>
        <w:rPr>
          <w:rStyle w:val="Endnotenzeichen"/>
        </w:rPr>
        <w:endnoteReference w:id="9"/>
      </w:r>
      <w:r w:rsidR="00FC39D3" w:rsidRPr="00FC39D3">
        <w:t xml:space="preserve"> </w:t>
      </w:r>
      <w:r w:rsidR="00FC39D3">
        <w:t xml:space="preserve">(siehe auch UC </w:t>
      </w:r>
      <w:hyperlink r:id="rId20" w:history="1">
        <w:r w:rsidR="00F803A5" w:rsidRPr="00F803A5">
          <w:rPr>
            <w:rStyle w:val="Hyperlink"/>
          </w:rPr>
          <w:t>„</w:t>
        </w:r>
        <w:r w:rsidR="00FC39D3" w:rsidRPr="00F803A5">
          <w:rPr>
            <w:rStyle w:val="Hyperlink"/>
          </w:rPr>
          <w:t>Feedback</w:t>
        </w:r>
        <w:r w:rsidR="00F803A5" w:rsidRPr="00F803A5">
          <w:rPr>
            <w:rStyle w:val="Hyperlink"/>
          </w:rPr>
          <w:t>“</w:t>
        </w:r>
      </w:hyperlink>
      <w:r w:rsidR="00FC39D3">
        <w:t>)</w:t>
      </w:r>
      <w:r w:rsidR="00A53B84">
        <w:t>.</w:t>
      </w:r>
      <w:r>
        <w:t xml:space="preserve"> </w:t>
      </w:r>
      <w:r w:rsidR="00FC39D3">
        <w:t xml:space="preserve">Bei geschlossenen Fragen kann Feedback automatisiert hinterlegt werden, was diesen Prozess für LPs erleichtert. </w:t>
      </w:r>
    </w:p>
    <w:p w14:paraId="1BAD9EEE" w14:textId="77777777" w:rsidR="00A0401D" w:rsidRDefault="00A0401D" w:rsidP="002F3BD6"/>
    <w:p w14:paraId="6EB6C32F" w14:textId="6D5E85A9" w:rsidR="00A0401D" w:rsidRDefault="00A0401D" w:rsidP="00874C05">
      <w:pPr>
        <w:pStyle w:val="berschrift1"/>
      </w:pPr>
      <w:bookmarkStart w:id="21" w:name="_Toc31371232"/>
      <w:bookmarkStart w:id="22" w:name="_Toc53751801"/>
      <w:r>
        <w:t>Rechtliche Aspekte</w:t>
      </w:r>
      <w:bookmarkEnd w:id="21"/>
      <w:bookmarkEnd w:id="22"/>
    </w:p>
    <w:p w14:paraId="2461BEBC" w14:textId="77777777" w:rsidR="00DF673B" w:rsidRDefault="00DF673B" w:rsidP="00F82705">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54DEE88B" w14:textId="503CDA74" w:rsidR="00DF673B" w:rsidRDefault="00DF673B" w:rsidP="00F82705">
      <w:pPr>
        <w:pStyle w:val="Bulletpoints"/>
      </w:pPr>
      <w:r>
        <w:t>Urheberrecht</w:t>
      </w:r>
    </w:p>
    <w:p w14:paraId="068C09D2" w14:textId="5821BA1A" w:rsidR="00DF673B" w:rsidRDefault="00DF673B" w:rsidP="00F82705">
      <w:pPr>
        <w:pStyle w:val="Bulletpoints"/>
      </w:pPr>
      <w:r>
        <w:t xml:space="preserve">Nutzungsbedingungen </w:t>
      </w:r>
      <w:r w:rsidR="002309AD">
        <w:t>(der verwendeten Tools)</w:t>
      </w:r>
    </w:p>
    <w:p w14:paraId="4561714A" w14:textId="77777777" w:rsidR="00DF673B" w:rsidRDefault="00DF673B" w:rsidP="00F82705">
      <w:pPr>
        <w:pStyle w:val="Bulletpoints"/>
      </w:pPr>
      <w:r>
        <w:t>Datenschutzgrundverordnung (inkl. Datensicherheit)</w:t>
      </w:r>
    </w:p>
    <w:p w14:paraId="4643FFF8" w14:textId="77777777" w:rsidR="00DF673B" w:rsidRDefault="00DF673B" w:rsidP="00F82705">
      <w:pPr>
        <w:pStyle w:val="Bulletpoints"/>
      </w:pPr>
      <w:r>
        <w:t>Prüfungsordnung</w:t>
      </w:r>
    </w:p>
    <w:p w14:paraId="39BFB000" w14:textId="79E03F92" w:rsidR="00DF673B" w:rsidRDefault="00DF673B" w:rsidP="00F82705">
      <w:r>
        <w:t>Bitte wenden Sie sich bei weiteren Fragen an die zuständige</w:t>
      </w:r>
      <w:r w:rsidR="002309AD">
        <w:t>(n)</w:t>
      </w:r>
      <w:r>
        <w:t xml:space="preserve"> Abteilung(en) Ihrer Institution. </w:t>
      </w:r>
    </w:p>
    <w:p w14:paraId="434C7168" w14:textId="77777777" w:rsidR="00A0401D" w:rsidRDefault="00A0401D" w:rsidP="00F82705"/>
    <w:p w14:paraId="66A76D55" w14:textId="77777777" w:rsidR="00A0401D" w:rsidRDefault="00A0401D" w:rsidP="00874C05">
      <w:pPr>
        <w:pStyle w:val="berschrift1"/>
      </w:pPr>
      <w:bookmarkStart w:id="23" w:name="_Mögliche_Tools_für"/>
      <w:bookmarkStart w:id="24" w:name="_Toc31371233"/>
      <w:bookmarkStart w:id="25" w:name="_Toc53751802"/>
      <w:bookmarkEnd w:id="23"/>
      <w:r>
        <w:t>Mögliche Tools für Umsetzung</w:t>
      </w:r>
      <w:bookmarkEnd w:id="24"/>
      <w:bookmarkEnd w:id="25"/>
    </w:p>
    <w:p w14:paraId="046AC93C" w14:textId="77777777" w:rsidR="0073490B" w:rsidRPr="000C2D3A" w:rsidRDefault="0073490B" w:rsidP="0073490B">
      <w:pPr>
        <w:pStyle w:val="berschrift2"/>
      </w:pPr>
      <w:bookmarkStart w:id="26" w:name="_Toc53751803"/>
      <w:r w:rsidRPr="000C2D3A">
        <w:t>Lernmanagementsysteme</w:t>
      </w:r>
      <w:bookmarkEnd w:id="26"/>
    </w:p>
    <w:p w14:paraId="0FB6C1BD" w14:textId="77777777" w:rsidR="0073490B" w:rsidRPr="000C2D3A" w:rsidRDefault="0073490B" w:rsidP="0073490B">
      <w:r w:rsidRPr="000C2D3A">
        <w:t xml:space="preserve">Lernmanagementsysteme (LMS) dienen der Kommunikation und der Verwaltung von Lernprozessen, Materialien sowie TN. </w:t>
      </w:r>
      <w:r>
        <w:t xml:space="preserve">Ihr Funktionsumfang beinhaltet die Erstellung von Tests/Quiz. </w:t>
      </w:r>
      <w:r w:rsidRPr="000C2D3A">
        <w:t>An Hochschulen ist meist ein bestimmtes LMS in Gebrauch, welches von allen LP genutzt werden kann</w:t>
      </w:r>
      <w:r>
        <w:t>; im steirischen Hochschulraum sind das aktuell:</w:t>
      </w:r>
      <w:r w:rsidRPr="000C2D3A">
        <w:t xml:space="preserve"> </w:t>
      </w:r>
    </w:p>
    <w:p w14:paraId="71333950" w14:textId="1641D9BF" w:rsidR="0073490B" w:rsidRPr="000C2D3A" w:rsidRDefault="0096735F" w:rsidP="0073490B">
      <w:pPr>
        <w:pStyle w:val="Bulletpoints"/>
      </w:pPr>
      <w:hyperlink r:id="rId21" w:history="1">
        <w:r w:rsidR="0073490B" w:rsidRPr="0096735F">
          <w:rPr>
            <w:rStyle w:val="Hyperlink"/>
          </w:rPr>
          <w:t>Moodle</w:t>
        </w:r>
      </w:hyperlink>
      <w:r w:rsidR="0073490B" w:rsidRPr="000C2D3A">
        <w:t xml:space="preserve"> (freies Lernmanagementsystem)</w:t>
      </w:r>
    </w:p>
    <w:p w14:paraId="552AA11B" w14:textId="5F8A5969" w:rsidR="0073490B" w:rsidRPr="000C2D3A" w:rsidRDefault="00403AF8" w:rsidP="0073490B">
      <w:pPr>
        <w:pStyle w:val="Bulletpoints"/>
      </w:pPr>
      <w:hyperlink r:id="rId22" w:history="1">
        <w:r w:rsidR="00785234" w:rsidRPr="00403AF8">
          <w:rPr>
            <w:rStyle w:val="Hyperlink"/>
          </w:rPr>
          <w:t>itsl</w:t>
        </w:r>
        <w:r w:rsidR="0073490B" w:rsidRPr="00403AF8">
          <w:rPr>
            <w:rStyle w:val="Hyperlink"/>
          </w:rPr>
          <w:t>earning</w:t>
        </w:r>
      </w:hyperlink>
      <w:r w:rsidR="0073490B" w:rsidRPr="000C2D3A">
        <w:t xml:space="preserve"> (kommerzielles Lernmanagementsystem)</w:t>
      </w:r>
    </w:p>
    <w:p w14:paraId="5F736A24" w14:textId="77777777" w:rsidR="0073490B" w:rsidRDefault="0073490B" w:rsidP="0073490B">
      <w:pPr>
        <w:spacing w:after="0" w:line="360" w:lineRule="auto"/>
      </w:pPr>
    </w:p>
    <w:p w14:paraId="69BBBF0B" w14:textId="77777777" w:rsidR="0073490B" w:rsidRPr="000C2D3A" w:rsidRDefault="0073490B" w:rsidP="0073490B">
      <w:pPr>
        <w:pStyle w:val="berschrift2"/>
      </w:pPr>
      <w:bookmarkStart w:id="27" w:name="_Toc53751804"/>
      <w:bookmarkStart w:id="28" w:name="_Hlk42849122"/>
      <w:r>
        <w:t>Prüfungssoftware</w:t>
      </w:r>
      <w:bookmarkEnd w:id="27"/>
    </w:p>
    <w:p w14:paraId="629CEC46" w14:textId="36D28D56" w:rsidR="0073490B" w:rsidRDefault="0073490B" w:rsidP="0073490B">
      <w:r>
        <w:t xml:space="preserve">Die meisten Hochschulen haben eine bestimmte Prüfungssoftware in Verwendung, die für die Durchführung von Onlineprüfungen verwendet wird. Die Prüfungssoftware ermöglicht eine umfangreiche statistische Auswertung der </w:t>
      </w:r>
      <w:r>
        <w:lastRenderedPageBreak/>
        <w:t>Fragen (beispielsweise welche Frage sehr häufig falsch beantwortet wird) und einen Export der Ergebnisse. Bei Fragen zum Prüfungstool Ihrer Hochschule setzen Sie sich am besten mit Ihrer IT-Servicestelle in Verbindung.</w:t>
      </w:r>
    </w:p>
    <w:bookmarkEnd w:id="28"/>
    <w:p w14:paraId="0E533BCC" w14:textId="77777777" w:rsidR="007A01BB" w:rsidRDefault="007A01BB" w:rsidP="0073490B"/>
    <w:p w14:paraId="1571C9E3" w14:textId="77777777" w:rsidR="00CC6706" w:rsidRPr="000C2D3A" w:rsidRDefault="00CC6706" w:rsidP="00CC6706">
      <w:pPr>
        <w:pStyle w:val="berschrift2"/>
      </w:pPr>
      <w:bookmarkStart w:id="29" w:name="_Toc42848540"/>
      <w:bookmarkStart w:id="30" w:name="_Toc53751805"/>
      <w:r>
        <w:t>Audience-Response-Systeme</w:t>
      </w:r>
      <w:bookmarkEnd w:id="29"/>
      <w:bookmarkEnd w:id="30"/>
    </w:p>
    <w:p w14:paraId="495AD764" w14:textId="7DA247E6" w:rsidR="00CC6706" w:rsidRDefault="00CC6706" w:rsidP="00CC6706">
      <w:r>
        <w:t>Mit Audience-Response-Systemen können Umfragen, Formulare und oftmals auch Quiz erstellt werden, die einfach über einen Link mit TN geteilt werden können und eine übersichtliche Ergebnisdarstellung bieten. Die unten angeführten Tools bieten die Möglichkeit, verschiedene Varianten von geschlossenen Fragen zu stellen (z.B. Multiple Choice). Sie eignen sich für informelle, anonyme Durchführung von Zwischenüberprüfungen und Self-Assessments.</w:t>
      </w:r>
    </w:p>
    <w:p w14:paraId="72665353" w14:textId="56272C10" w:rsidR="0073490B" w:rsidRPr="000A08D8" w:rsidRDefault="0073490B" w:rsidP="0073490B">
      <w:pPr>
        <w:pStyle w:val="Bulletpoints"/>
      </w:pPr>
      <w:hyperlink r:id="rId23" w:history="1">
        <w:r w:rsidRPr="000A08D8">
          <w:rPr>
            <w:rStyle w:val="Hyperlink"/>
          </w:rPr>
          <w:t>Microsoft Forms</w:t>
        </w:r>
      </w:hyperlink>
      <w:r>
        <w:t xml:space="preserve"> von </w:t>
      </w:r>
      <w:hyperlink r:id="rId24" w:history="1">
        <w:r w:rsidRPr="00A53B84">
          <w:rPr>
            <w:rStyle w:val="Hyperlink"/>
          </w:rPr>
          <w:t>Office 365</w:t>
        </w:r>
      </w:hyperlink>
      <w:r>
        <w:t xml:space="preserve"> </w:t>
      </w:r>
      <w:r w:rsidR="00CC6706">
        <w:t xml:space="preserve">– </w:t>
      </w:r>
      <w:r>
        <w:t>LP benötigt Lizenz –</w:t>
      </w:r>
      <w:r w:rsidRPr="000A08D8">
        <w:t xml:space="preserve"> derzeit kostenlos für 1 Jahr verfügbar bzw. oft direkt von Hochschulen zur Verfügung gestellt</w:t>
      </w:r>
      <w:r>
        <w:t>;</w:t>
      </w:r>
      <w:r w:rsidRPr="000A08D8">
        <w:t xml:space="preserve"> Umfrage kann </w:t>
      </w:r>
      <w:r>
        <w:t>über einen</w:t>
      </w:r>
      <w:r w:rsidRPr="000A08D8">
        <w:t xml:space="preserve"> Link geteilt werden</w:t>
      </w:r>
      <w:r>
        <w:t>; TN anonym</w:t>
      </w:r>
      <w:r w:rsidR="00CC6706">
        <w:t>; Firmensitz USA</w:t>
      </w:r>
    </w:p>
    <w:p w14:paraId="401A4BD1" w14:textId="3EF53DBE" w:rsidR="00A0401D" w:rsidRDefault="0073490B" w:rsidP="0073490B">
      <w:pPr>
        <w:pStyle w:val="Bulletpoints"/>
      </w:pPr>
      <w:hyperlink r:id="rId25" w:history="1">
        <w:r w:rsidRPr="00DB26BD">
          <w:rPr>
            <w:rStyle w:val="Hyperlink"/>
          </w:rPr>
          <w:t>GoogleForms</w:t>
        </w:r>
      </w:hyperlink>
      <w:r w:rsidRPr="00DB26BD">
        <w:t xml:space="preserve"> </w:t>
      </w:r>
      <w:r w:rsidR="00CC6706">
        <w:t xml:space="preserve">– </w:t>
      </w:r>
      <w:r w:rsidRPr="00DB26BD">
        <w:t>kostenloser Account für Ersteller*innen notwendig; Anmeldung für TN</w:t>
      </w:r>
      <w:r w:rsidR="00CC6706">
        <w:t>; Firmensitz USA</w:t>
      </w:r>
    </w:p>
    <w:p w14:paraId="5336D75D" w14:textId="77777777" w:rsidR="00CC6706" w:rsidRPr="00136E21" w:rsidRDefault="00CC6706" w:rsidP="00CC6706">
      <w:pPr>
        <w:pStyle w:val="Bulletpoints"/>
      </w:pPr>
      <w:hyperlink r:id="rId26" w:history="1">
        <w:r w:rsidRPr="00136E21">
          <w:rPr>
            <w:rStyle w:val="Hyperlink"/>
          </w:rPr>
          <w:t>Menti</w:t>
        </w:r>
      </w:hyperlink>
      <w:r>
        <w:rPr>
          <w:rStyle w:val="Hyperlink"/>
        </w:rPr>
        <w:t>meter</w:t>
      </w:r>
      <w:r w:rsidRPr="00136E21">
        <w:t xml:space="preserve"> – Freemium</w:t>
      </w:r>
      <w:r>
        <w:t xml:space="preserve"> (kostenlose Version mit eingeschränktem Funktionsumfang verfügbar) LP</w:t>
      </w:r>
      <w:r w:rsidRPr="00136E21">
        <w:t xml:space="preserve"> benötigt ein</w:t>
      </w:r>
      <w:r>
        <w:t xml:space="preserve"> Benutzer*innenkonto</w:t>
      </w:r>
      <w:r w:rsidRPr="00136E21">
        <w:t>, Firmensitz US</w:t>
      </w:r>
      <w:r>
        <w:t xml:space="preserve">A. Die LP steigt über </w:t>
      </w:r>
      <w:hyperlink r:id="rId27" w:history="1">
        <w:r w:rsidRPr="00382219">
          <w:rPr>
            <w:rStyle w:val="Hyperlink"/>
          </w:rPr>
          <w:t>mentimeter.com</w:t>
        </w:r>
      </w:hyperlink>
      <w:r>
        <w:t xml:space="preserve">, die TN über </w:t>
      </w:r>
      <w:hyperlink r:id="rId28" w:history="1">
        <w:r w:rsidRPr="00382219">
          <w:rPr>
            <w:rStyle w:val="Hyperlink"/>
          </w:rPr>
          <w:t>menti.com</w:t>
        </w:r>
      </w:hyperlink>
      <w:r>
        <w:t xml:space="preserve"> ein.</w:t>
      </w:r>
    </w:p>
    <w:p w14:paraId="2AE6EFA2" w14:textId="77777777" w:rsidR="00CC6706" w:rsidRPr="00136E21" w:rsidRDefault="00CC6706" w:rsidP="00CC6706">
      <w:pPr>
        <w:pStyle w:val="Bulletpoints"/>
      </w:pPr>
      <w:hyperlink r:id="rId29" w:history="1">
        <w:r w:rsidRPr="00136E21">
          <w:rPr>
            <w:rStyle w:val="Hyperlink"/>
          </w:rPr>
          <w:t>Feedbackr</w:t>
        </w:r>
      </w:hyperlink>
      <w:r w:rsidRPr="00136E21">
        <w:t xml:space="preserve"> – Freemium </w:t>
      </w:r>
      <w:r>
        <w:t>(kostenlose Version mit eingeschränktem Funktionsumfang verfügbar), LP</w:t>
      </w:r>
      <w:r w:rsidRPr="00136E21">
        <w:t xml:space="preserve"> benötigt ein </w:t>
      </w:r>
      <w:r>
        <w:t>Benutzer*innenkonto</w:t>
      </w:r>
      <w:r w:rsidRPr="00136E21">
        <w:t>,</w:t>
      </w:r>
      <w:r>
        <w:t xml:space="preserve"> Firmensitz Graz/Österreich (von Studierenden der TU Graz entwickelt)</w:t>
      </w:r>
    </w:p>
    <w:p w14:paraId="76A4BBF0" w14:textId="77777777" w:rsidR="00CC6706" w:rsidRPr="00F026EC" w:rsidRDefault="00CC6706" w:rsidP="00CC6706">
      <w:pPr>
        <w:pStyle w:val="Bulletpoints"/>
      </w:pPr>
      <w:hyperlink r:id="rId30" w:history="1">
        <w:r w:rsidRPr="00D418BE">
          <w:rPr>
            <w:rStyle w:val="Hyperlink"/>
          </w:rPr>
          <w:t>Tweedback</w:t>
        </w:r>
      </w:hyperlink>
      <w:r w:rsidRPr="00D418BE">
        <w:t xml:space="preserve"> – Freeware, kein </w:t>
      </w:r>
      <w:r>
        <w:t xml:space="preserve">Benutzer*innenkonto </w:t>
      </w:r>
      <w:r w:rsidRPr="00D418BE">
        <w:t>notwendig</w:t>
      </w:r>
      <w:r>
        <w:t>, Firmensitz Deutschland.</w:t>
      </w:r>
      <w:r w:rsidRPr="00D418BE">
        <w:t xml:space="preserve"> </w:t>
      </w:r>
      <w:r w:rsidRPr="00F026EC">
        <w:t xml:space="preserve">Achtung: Ein erstelltes Quiz bleibt nur für einen Tag </w:t>
      </w:r>
      <w:r>
        <w:t>verwendbar! Danach kann es nur mehr angesehen, aber nicht mehr durchgeführt werden.</w:t>
      </w:r>
    </w:p>
    <w:p w14:paraId="28CAE87D" w14:textId="77777777" w:rsidR="00CC6706" w:rsidRDefault="00CC6706" w:rsidP="00CC6706">
      <w:pPr>
        <w:pStyle w:val="Bulletpoints"/>
      </w:pPr>
      <w:hyperlink r:id="rId31" w:history="1">
        <w:r w:rsidRPr="002714D7">
          <w:rPr>
            <w:rStyle w:val="Hyperlink"/>
          </w:rPr>
          <w:t>Kahoot</w:t>
        </w:r>
      </w:hyperlink>
      <w:r w:rsidRPr="002714D7">
        <w:t xml:space="preserve"> – Freemium </w:t>
      </w:r>
      <w:r>
        <w:t xml:space="preserve">(kostenlose Version mit eingeschränktem Funktionsumfang verfügbar </w:t>
      </w:r>
      <w:r w:rsidRPr="006A660C">
        <w:sym w:font="Wingdings" w:char="F0E0"/>
      </w:r>
      <w:r>
        <w:t xml:space="preserve"> bei der Anmeldung unbedingt Schule auswählen)</w:t>
      </w:r>
      <w:r w:rsidRPr="00136E21">
        <w:t xml:space="preserve">, </w:t>
      </w:r>
      <w:r>
        <w:t>LP</w:t>
      </w:r>
      <w:r w:rsidRPr="00136E21">
        <w:t xml:space="preserve"> benötigt ein</w:t>
      </w:r>
      <w:r>
        <w:t xml:space="preserve"> Benutzer*innenkonto</w:t>
      </w:r>
      <w:r w:rsidRPr="00136E21">
        <w:t>,</w:t>
      </w:r>
      <w:r>
        <w:t xml:space="preserve"> Firmensitz Norwegen. Die LP steigt über </w:t>
      </w:r>
      <w:hyperlink r:id="rId32" w:history="1">
        <w:r w:rsidRPr="006429F8">
          <w:rPr>
            <w:rStyle w:val="Hyperlink"/>
          </w:rPr>
          <w:t>kahoot.com</w:t>
        </w:r>
      </w:hyperlink>
      <w:r>
        <w:t xml:space="preserve">, die TN über </w:t>
      </w:r>
      <w:hyperlink r:id="rId33" w:history="1">
        <w:r w:rsidRPr="006429F8">
          <w:rPr>
            <w:rStyle w:val="Hyperlink"/>
          </w:rPr>
          <w:t>kahoot.it</w:t>
        </w:r>
      </w:hyperlink>
      <w:r>
        <w:t xml:space="preserve"> ein.</w:t>
      </w:r>
    </w:p>
    <w:p w14:paraId="7AB841FF" w14:textId="39F7F6D0" w:rsidR="00CC6706" w:rsidRDefault="00CC6706" w:rsidP="00CC6706">
      <w:pPr>
        <w:pStyle w:val="Bulletpoints"/>
      </w:pPr>
      <w:hyperlink r:id="rId34" w:history="1">
        <w:r w:rsidRPr="00185D26">
          <w:rPr>
            <w:rStyle w:val="Hyperlink"/>
          </w:rPr>
          <w:t>PINGO</w:t>
        </w:r>
      </w:hyperlink>
      <w:r>
        <w:t xml:space="preserve"> – </w:t>
      </w:r>
      <w:r w:rsidRPr="00D05270">
        <w:t xml:space="preserve">Freeware, </w:t>
      </w:r>
      <w:r>
        <w:t>LP</w:t>
      </w:r>
      <w:r w:rsidRPr="00136E21">
        <w:t xml:space="preserve"> benötigt ein </w:t>
      </w:r>
      <w:r>
        <w:t xml:space="preserve">Benutzer*innenkonto, TN </w:t>
      </w:r>
      <w:r w:rsidRPr="00D05270">
        <w:t xml:space="preserve">anonym, </w:t>
      </w:r>
      <w:r>
        <w:t>Firmensitz Deutschland (von der Universität Paderborn entwickelt).</w:t>
      </w:r>
    </w:p>
    <w:p w14:paraId="616BDB00" w14:textId="77777777" w:rsidR="00A0401D" w:rsidRDefault="00A0401D" w:rsidP="00874C05">
      <w:pPr>
        <w:pStyle w:val="berschrift1"/>
      </w:pPr>
      <w:bookmarkStart w:id="31" w:name="_Toc31371236"/>
      <w:bookmarkStart w:id="32" w:name="_Toc53751806"/>
      <w:r>
        <w:t>Anwendungsbeispiel</w:t>
      </w:r>
      <w:bookmarkEnd w:id="31"/>
      <w:bookmarkEnd w:id="32"/>
    </w:p>
    <w:p w14:paraId="47463920" w14:textId="50350CCD" w:rsidR="00073D07" w:rsidRDefault="00073D07" w:rsidP="00073D07">
      <w:r>
        <w:lastRenderedPageBreak/>
        <w:t xml:space="preserve">Eine LP unterrichtet jedes Semester eine Einführungslehrveranstaltung und weiß aus Erfahrung, dass es bei der Abschlussprüfung immer wieder zu großen Problemen kommt. Deshalb entscheidet sie sich </w:t>
      </w:r>
      <w:r w:rsidR="00A53B84">
        <w:t>dafür</w:t>
      </w:r>
      <w:r>
        <w:t xml:space="preserve">, die TN zu unterstützen, indem sie regelmäßige Self-Assessments im von der Hochschule genutzten Lernmanagementsystem (Moodle) anbietet. Dazu überlegt sie sich zu jedem Inhaltskapitel 10 Multiple Choice-Fragen, die später </w:t>
      </w:r>
      <w:r w:rsidR="00A53B84">
        <w:t xml:space="preserve">in der Aktivität „Test“ </w:t>
      </w:r>
      <w:r>
        <w:t>von Moodle selbst ausgewertet werden können. Damit die Fragen nicht nur auf Wissensreproduktion fokussieren, bemüht sie sich, auch Anwendungs- und Analysefragen zu stellen. Bei der Eingabe der Antwortmöglichkeiten nutzt die LP die von Moodle gebotene Möglichkeit, jede Antwortmöglichkeit mit Feedback (Begründung für richtig oder falsch) zu versehen. So erhalten die TN nach der Durchführung des Tests sofort Feedback. In der Lehrveranstaltung informiert die LP die TN über die Möglichkeit, regelmäßige Wiederholungstests im Selbststudium durchzuführen. Bei Bedarf lässt sie die Durchführung dieser Tests (nicht aber das Ergebnis) mit 5 – 10 Prozent der Gesamtnote in die Beurteilung der TN einfließen.</w:t>
      </w:r>
    </w:p>
    <w:p w14:paraId="6C0A6540" w14:textId="77777777" w:rsidR="00073D07" w:rsidRDefault="00073D07" w:rsidP="00073D07">
      <w:r>
        <w:t>Die LP kann die Tests am Ende des Semesters exportieren und in einem Folgesemester wieder in ihren neuen Moodle-Kurs importieren. Auch wenn die erste Erstellung der Tests und des Fragenpools aufwändig war, erspart sie sich diese Zeit zukünftig und erhöht gleichzeitig den Prüfungserfolg ihrer TN.</w:t>
      </w:r>
    </w:p>
    <w:p w14:paraId="5A2F747E" w14:textId="77777777" w:rsidR="00A0401D" w:rsidRDefault="00A0401D" w:rsidP="006D30BB"/>
    <w:p w14:paraId="6994E8FB" w14:textId="77777777" w:rsidR="00A0401D" w:rsidRDefault="00A0401D" w:rsidP="00874C05">
      <w:pPr>
        <w:pStyle w:val="berschrift1"/>
      </w:pPr>
      <w:bookmarkStart w:id="33" w:name="_Toc31371237"/>
      <w:bookmarkStart w:id="34" w:name="_Toc53751807"/>
      <w:r>
        <w:t>Weiterführende Literatur und Beispiele</w:t>
      </w:r>
      <w:bookmarkEnd w:id="33"/>
      <w:bookmarkEnd w:id="34"/>
    </w:p>
    <w:p w14:paraId="095E5612" w14:textId="703192ED" w:rsidR="00326AD8" w:rsidRDefault="00326AD8" w:rsidP="00326AD8">
      <w:pPr>
        <w:pStyle w:val="Bulletpoints"/>
      </w:pPr>
      <w:bookmarkStart w:id="35" w:name="_Ref23153700"/>
      <w:r>
        <w:rPr>
          <w:lang w:val="sv-SE"/>
        </w:rPr>
        <w:t>Bernhardt-Melischnig, Johannes</w:t>
      </w:r>
      <w:r w:rsidR="00A55ADC">
        <w:rPr>
          <w:lang w:val="sv-SE"/>
        </w:rPr>
        <w:t>;</w:t>
      </w:r>
      <w:r>
        <w:rPr>
          <w:lang w:val="sv-SE"/>
        </w:rPr>
        <w:t xml:space="preserve"> Dragosits, Claudia &amp; Trinko, Sandra (2013). </w:t>
      </w:r>
      <w:hyperlink r:id="rId35" w:history="1">
        <w:r>
          <w:rPr>
            <w:rStyle w:val="Hyperlink"/>
          </w:rPr>
          <w:t>Hochschulübergreifender Leitfaden für den kreativen Teil bei der Erstellung anwendungsorientierter Prüfungsfragen</w:t>
        </w:r>
      </w:hyperlink>
      <w:r>
        <w:t>. Hrsg. von Verein Forum Neue Medien in der Lehre Austria.</w:t>
      </w:r>
    </w:p>
    <w:p w14:paraId="500DD1F7" w14:textId="77777777" w:rsidR="001C79EF" w:rsidRDefault="00326AD8" w:rsidP="00523163">
      <w:pPr>
        <w:pStyle w:val="Bulletpoints"/>
      </w:pPr>
      <w:r>
        <w:t>Schmees, Markus</w:t>
      </w:r>
      <w:r w:rsidR="00A55ADC">
        <w:t>;</w:t>
      </w:r>
      <w:r>
        <w:t xml:space="preserve"> Krüger, Marc &amp; Schaper, Elisabeth (2013): </w:t>
      </w:r>
      <w:hyperlink r:id="rId36" w:history="1">
        <w:r>
          <w:rPr>
            <w:rStyle w:val="Hyperlink"/>
          </w:rPr>
          <w:t>E-Assessments an Hochschulen: Ein vielschichtiges Thema</w:t>
        </w:r>
      </w:hyperlink>
      <w:r>
        <w:t>. In: Krüger, Marc, Schmees, Markus (Hrsg.): E-Assessments in der Hochschullehre. Einführung, Positionen &amp; Einsatzbeispiele. Frankfurt: PL Academic Research, S. 19-32.</w:t>
      </w:r>
    </w:p>
    <w:p w14:paraId="2F202280" w14:textId="02A0654D" w:rsidR="001C79EF" w:rsidRPr="001C79EF" w:rsidRDefault="001C79EF" w:rsidP="00523163">
      <w:pPr>
        <w:pStyle w:val="Bulletpoints"/>
      </w:pPr>
      <w:r w:rsidRPr="001C79EF">
        <w:t xml:space="preserve">Smolle, Josef (2008). </w:t>
      </w:r>
      <w:hyperlink r:id="rId37" w:history="1">
        <w:r w:rsidRPr="00EF45D4">
          <w:rPr>
            <w:rStyle w:val="Hyperlink"/>
          </w:rPr>
          <w:t>Klinische MC-Fragen rasch und einfach erstellen</w:t>
        </w:r>
      </w:hyperlink>
      <w:r w:rsidRPr="001C79EF">
        <w:t>. Berlin: De Gruyter.</w:t>
      </w:r>
    </w:p>
    <w:p w14:paraId="6404603F" w14:textId="77777777" w:rsidR="00A0401D" w:rsidRDefault="00A0401D" w:rsidP="00F82705">
      <w:pPr>
        <w:pStyle w:val="Listenabsatz"/>
      </w:pPr>
    </w:p>
    <w:p w14:paraId="16ED36F1" w14:textId="6B749C52" w:rsidR="00A0401D" w:rsidRDefault="00A0401D" w:rsidP="00874C05">
      <w:pPr>
        <w:pStyle w:val="berschrift1"/>
      </w:pPr>
      <w:bookmarkStart w:id="36" w:name="_Toc31371238"/>
      <w:bookmarkStart w:id="37" w:name="_Toc53751808"/>
      <w:r>
        <w:t>Quellen</w:t>
      </w:r>
      <w:bookmarkEnd w:id="35"/>
      <w:bookmarkEnd w:id="36"/>
      <w:bookmarkEnd w:id="37"/>
    </w:p>
    <w:sectPr w:rsidR="00A0401D" w:rsidSect="00B568CE">
      <w:footerReference w:type="default" r:id="rId38"/>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0458F" w14:textId="695ACEAA" w:rsidR="00CC6706" w:rsidRDefault="00CC6706" w:rsidP="006C1A63"/>
  </w:endnote>
  <w:endnote w:type="continuationSeparator" w:id="0">
    <w:p w14:paraId="5141B5DA" w14:textId="35DE0287" w:rsidR="00CC6706" w:rsidRDefault="00CC6706" w:rsidP="006C1A63"/>
  </w:endnote>
  <w:endnote w:id="1">
    <w:p w14:paraId="696FB385" w14:textId="77777777" w:rsidR="00CC6706" w:rsidRPr="00CC6706" w:rsidRDefault="00CC6706" w:rsidP="00A55ADC">
      <w:pPr>
        <w:pStyle w:val="Endnotentext"/>
        <w:spacing w:line="288" w:lineRule="auto"/>
        <w:rPr>
          <w:lang w:val="en-US"/>
        </w:rPr>
      </w:pPr>
      <w:r>
        <w:rPr>
          <w:rStyle w:val="Endnotenzeichen"/>
        </w:rPr>
        <w:endnoteRef/>
      </w:r>
      <w:r w:rsidRPr="007B4715">
        <w:rPr>
          <w:lang w:val="en-US"/>
        </w:rPr>
        <w:t xml:space="preserve"> </w:t>
      </w:r>
      <w:r w:rsidRPr="007B4715">
        <w:rPr>
          <w:sz w:val="23"/>
          <w:szCs w:val="23"/>
          <w:lang w:val="en-US"/>
        </w:rPr>
        <w:t xml:space="preserve">Vgl. E-Teaching (2018). </w:t>
      </w:r>
      <w:hyperlink r:id="rId1" w:history="1">
        <w:r w:rsidRPr="00CC6706">
          <w:rPr>
            <w:rStyle w:val="Hyperlink"/>
            <w:sz w:val="23"/>
            <w:szCs w:val="23"/>
            <w:lang w:val="en-US"/>
          </w:rPr>
          <w:t>Constructive Alignment</w:t>
        </w:r>
      </w:hyperlink>
      <w:r w:rsidRPr="00CC6706">
        <w:rPr>
          <w:sz w:val="23"/>
          <w:szCs w:val="23"/>
          <w:lang w:val="en-US"/>
        </w:rPr>
        <w:t>.</w:t>
      </w:r>
      <w:r w:rsidRPr="00CC6706">
        <w:rPr>
          <w:lang w:val="en-US"/>
        </w:rPr>
        <w:t xml:space="preserve"> </w:t>
      </w:r>
    </w:p>
  </w:endnote>
  <w:endnote w:id="2">
    <w:p w14:paraId="50D02B9C" w14:textId="04F9F9E2" w:rsidR="00CC6706" w:rsidRDefault="00CC6706" w:rsidP="00A55ADC">
      <w:pPr>
        <w:ind w:left="709" w:hanging="709"/>
        <w:rPr>
          <w:rFonts w:asciiTheme="minorHAnsi" w:hAnsiTheme="minorHAnsi" w:cstheme="minorBidi"/>
          <w:sz w:val="22"/>
          <w:szCs w:val="22"/>
        </w:rPr>
      </w:pPr>
      <w:r>
        <w:rPr>
          <w:rStyle w:val="Endnotenzeichen"/>
        </w:rPr>
        <w:endnoteRef/>
      </w:r>
      <w:r>
        <w:rPr>
          <w:lang w:val="sv-SE"/>
        </w:rPr>
        <w:t xml:space="preserve"> </w:t>
      </w:r>
      <w:r>
        <w:rPr>
          <w:sz w:val="24"/>
          <w:lang w:val="sv-SE"/>
        </w:rPr>
        <w:t xml:space="preserve">Vgl. </w:t>
      </w:r>
      <w:r>
        <w:rPr>
          <w:lang w:val="sv-SE"/>
        </w:rPr>
        <w:t xml:space="preserve">Bernhardt-Melischnig, Johannes, Dragosits, Claudia, &amp; Trinko Sandra (2013). </w:t>
      </w:r>
      <w:hyperlink r:id="rId2" w:history="1">
        <w:r>
          <w:rPr>
            <w:rStyle w:val="Hyperlink"/>
          </w:rPr>
          <w:t>Hochschulübergreifender Leitfaden für den kreativen Teil bei der Erstellung anwendungsorientierter Prüfungsfragen</w:t>
        </w:r>
      </w:hyperlink>
      <w:r>
        <w:t xml:space="preserve">. </w:t>
      </w:r>
      <w:r w:rsidR="00A55ADC">
        <w:t>Graz:</w:t>
      </w:r>
      <w:r>
        <w:t xml:space="preserve"> Verein Forum Neue Medien in der Lehre Austria. S. 37-39.</w:t>
      </w:r>
    </w:p>
  </w:endnote>
  <w:endnote w:id="3">
    <w:p w14:paraId="5D25EECA" w14:textId="17B1DB1E" w:rsidR="00CC6706" w:rsidRDefault="00CC6706" w:rsidP="00A55ADC">
      <w:pPr>
        <w:ind w:left="709" w:hanging="709"/>
      </w:pPr>
      <w:r>
        <w:rPr>
          <w:rStyle w:val="Endnotenzeichen"/>
        </w:rPr>
        <w:endnoteRef/>
      </w:r>
      <w:r>
        <w:t xml:space="preserve"> Schmees, Markus</w:t>
      </w:r>
      <w:r w:rsidR="00A55ADC">
        <w:t>;</w:t>
      </w:r>
      <w:r>
        <w:t xml:space="preserve"> Krüger, Marc &amp; Schaper, Elisabeth (2013): E-Assessments an Hochschulen: Ein vielschichtiges Thema. In: Krüger, Marc, Schmees, Markus (Hrsg</w:t>
      </w:r>
      <w:r>
        <w:rPr>
          <w:i/>
        </w:rPr>
        <w:t>.): E-Assessments in der Hochschullehre. Einführung, Positionen &amp; Einsatzbeispiele</w:t>
      </w:r>
      <w:r>
        <w:t>. Frankfurt: PL Academic Research, S. 28-29.</w:t>
      </w:r>
    </w:p>
  </w:endnote>
  <w:endnote w:id="4">
    <w:p w14:paraId="4889D0CE" w14:textId="558526BC" w:rsidR="00CC6706" w:rsidRDefault="00CC6706" w:rsidP="00A55ADC">
      <w:pPr>
        <w:pStyle w:val="Endnotentext"/>
        <w:spacing w:line="288" w:lineRule="auto"/>
        <w:ind w:left="709" w:hanging="709"/>
        <w:rPr>
          <w:sz w:val="23"/>
          <w:szCs w:val="23"/>
        </w:rPr>
      </w:pPr>
      <w:r>
        <w:rPr>
          <w:rStyle w:val="Endnotenzeichen"/>
        </w:rPr>
        <w:endnoteRef/>
      </w:r>
      <w:r w:rsidRPr="00A55ADC">
        <w:rPr>
          <w:lang w:val="sv-SE"/>
        </w:rPr>
        <w:t xml:space="preserve"> </w:t>
      </w:r>
      <w:r w:rsidRPr="00A55ADC">
        <w:rPr>
          <w:sz w:val="23"/>
          <w:szCs w:val="23"/>
          <w:lang w:val="sv-SE"/>
        </w:rPr>
        <w:t>Vgl.</w:t>
      </w:r>
      <w:r w:rsidRPr="00A55ADC">
        <w:rPr>
          <w:lang w:val="sv-SE"/>
        </w:rPr>
        <w:t xml:space="preserve"> </w:t>
      </w:r>
      <w:r w:rsidRPr="00A55ADC">
        <w:rPr>
          <w:sz w:val="23"/>
          <w:szCs w:val="23"/>
          <w:lang w:val="sv-SE"/>
        </w:rPr>
        <w:t xml:space="preserve">Handke, Jürgen &amp; Schäfer, Anna Maria (2012). </w:t>
      </w:r>
      <w:r>
        <w:rPr>
          <w:i/>
          <w:sz w:val="23"/>
          <w:szCs w:val="23"/>
        </w:rPr>
        <w:t>E-Learning, E-Teaching und E-Assessment in der Hochschullehre. Eine Anleitung.</w:t>
      </w:r>
      <w:r>
        <w:rPr>
          <w:sz w:val="23"/>
          <w:szCs w:val="23"/>
        </w:rPr>
        <w:t xml:space="preserve"> München: Oldenburg Verlag. S. 160.</w:t>
      </w:r>
    </w:p>
  </w:endnote>
  <w:endnote w:id="5">
    <w:p w14:paraId="5CADB627" w14:textId="420B0551" w:rsidR="00CC6706" w:rsidRDefault="00CC6706" w:rsidP="00A55ADC">
      <w:pPr>
        <w:pStyle w:val="Endnotentext"/>
        <w:spacing w:line="288" w:lineRule="auto"/>
      </w:pPr>
      <w:r>
        <w:rPr>
          <w:rStyle w:val="Endnotenzeichen"/>
        </w:rPr>
        <w:endnoteRef/>
      </w:r>
      <w:r>
        <w:t xml:space="preserve"> </w:t>
      </w:r>
      <w:r w:rsidRPr="00FC39D3">
        <w:rPr>
          <w:sz w:val="23"/>
          <w:szCs w:val="23"/>
        </w:rPr>
        <w:t>Vgl. ebda, S. 169.</w:t>
      </w:r>
    </w:p>
  </w:endnote>
  <w:endnote w:id="6">
    <w:p w14:paraId="05051866" w14:textId="0E29D903" w:rsidR="00CC6706" w:rsidRDefault="00CC6706" w:rsidP="00A55ADC">
      <w:pPr>
        <w:pStyle w:val="Endnotentext"/>
        <w:spacing w:line="288" w:lineRule="auto"/>
      </w:pPr>
      <w:r>
        <w:rPr>
          <w:rStyle w:val="Endnotenzeichen"/>
        </w:rPr>
        <w:endnoteRef/>
      </w:r>
      <w:r>
        <w:t xml:space="preserve"> </w:t>
      </w:r>
      <w:r w:rsidRPr="00321167">
        <w:rPr>
          <w:sz w:val="23"/>
          <w:szCs w:val="23"/>
        </w:rPr>
        <w:t>Vgl. Arnold, Patricia</w:t>
      </w:r>
      <w:r w:rsidR="00A55ADC">
        <w:rPr>
          <w:sz w:val="23"/>
          <w:szCs w:val="23"/>
        </w:rPr>
        <w:t>;</w:t>
      </w:r>
      <w:r w:rsidRPr="00321167">
        <w:rPr>
          <w:sz w:val="23"/>
          <w:szCs w:val="23"/>
        </w:rPr>
        <w:t xml:space="preserve"> Kilian, La</w:t>
      </w:r>
      <w:r>
        <w:rPr>
          <w:sz w:val="23"/>
          <w:szCs w:val="23"/>
        </w:rPr>
        <w:t>rs</w:t>
      </w:r>
      <w:r w:rsidR="00A55ADC">
        <w:rPr>
          <w:sz w:val="23"/>
          <w:szCs w:val="23"/>
        </w:rPr>
        <w:t>;</w:t>
      </w:r>
      <w:r>
        <w:rPr>
          <w:sz w:val="23"/>
          <w:szCs w:val="23"/>
        </w:rPr>
        <w:t xml:space="preserve"> </w:t>
      </w:r>
      <w:r w:rsidRPr="00321167">
        <w:rPr>
          <w:sz w:val="23"/>
          <w:szCs w:val="23"/>
        </w:rPr>
        <w:t xml:space="preserve">Thillosen, Anne Maria &amp; Zimmer, Gerhard M. (2018). </w:t>
      </w:r>
      <w:r w:rsidRPr="00A55ADC">
        <w:rPr>
          <w:i/>
          <w:sz w:val="23"/>
          <w:szCs w:val="23"/>
        </w:rPr>
        <w:t>Handbuch E-Learning: Lehren und Lernen mit digitalen Medien</w:t>
      </w:r>
      <w:r>
        <w:rPr>
          <w:sz w:val="23"/>
          <w:szCs w:val="23"/>
        </w:rPr>
        <w:t xml:space="preserve">. </w:t>
      </w:r>
      <w:r w:rsidRPr="000A651D">
        <w:rPr>
          <w:sz w:val="23"/>
          <w:szCs w:val="23"/>
        </w:rPr>
        <w:t>Uni-Taschenbücher GmbH Verlag</w:t>
      </w:r>
      <w:r>
        <w:rPr>
          <w:sz w:val="23"/>
          <w:szCs w:val="23"/>
        </w:rPr>
        <w:t>. S. 312.</w:t>
      </w:r>
    </w:p>
  </w:endnote>
  <w:endnote w:id="7">
    <w:p w14:paraId="25FBA3E9" w14:textId="3772AC41" w:rsidR="002514C2" w:rsidRPr="0049367C" w:rsidRDefault="002514C2" w:rsidP="00A55ADC">
      <w:pPr>
        <w:pStyle w:val="Endnotentext"/>
        <w:spacing w:line="288" w:lineRule="auto"/>
      </w:pPr>
      <w:r>
        <w:rPr>
          <w:rStyle w:val="Endnotenzeichen"/>
        </w:rPr>
        <w:endnoteRef/>
      </w:r>
      <w:r w:rsidRPr="0049367C">
        <w:t xml:space="preserve"> </w:t>
      </w:r>
      <w:r w:rsidRPr="0049367C">
        <w:rPr>
          <w:sz w:val="23"/>
          <w:szCs w:val="23"/>
        </w:rPr>
        <w:t xml:space="preserve">Vgl. E-Teaching (2018). </w:t>
      </w:r>
      <w:hyperlink r:id="rId3" w:history="1">
        <w:r w:rsidRPr="0049367C">
          <w:rPr>
            <w:rStyle w:val="Hyperlink"/>
            <w:sz w:val="23"/>
            <w:szCs w:val="23"/>
          </w:rPr>
          <w:t>Constructive Alignment</w:t>
        </w:r>
      </w:hyperlink>
      <w:r w:rsidRPr="0049367C">
        <w:rPr>
          <w:sz w:val="23"/>
          <w:szCs w:val="23"/>
        </w:rPr>
        <w:t>.</w:t>
      </w:r>
    </w:p>
  </w:endnote>
  <w:endnote w:id="8">
    <w:p w14:paraId="7C6C8F9E" w14:textId="77777777" w:rsidR="00CC6706" w:rsidRPr="00A31B1D" w:rsidRDefault="00CC6706" w:rsidP="00A55ADC">
      <w:pPr>
        <w:pStyle w:val="Endnotentext"/>
        <w:spacing w:line="288" w:lineRule="auto"/>
      </w:pPr>
      <w:r>
        <w:rPr>
          <w:rStyle w:val="Endnotenzeichen"/>
        </w:rPr>
        <w:endnoteRef/>
      </w:r>
      <w:r w:rsidRPr="008F5FA0">
        <w:t xml:space="preserve"> </w:t>
      </w:r>
      <w:r w:rsidRPr="008F5FA0">
        <w:rPr>
          <w:sz w:val="23"/>
          <w:szCs w:val="23"/>
        </w:rPr>
        <w:t xml:space="preserve">Vgl. Hochschulforum Digitalisierung: </w:t>
      </w:r>
      <w:hyperlink r:id="rId4" w:history="1">
        <w:r w:rsidRPr="008F5FA0">
          <w:rPr>
            <w:rStyle w:val="Hyperlink"/>
            <w:sz w:val="23"/>
            <w:szCs w:val="23"/>
          </w:rPr>
          <w:t>E-Assessment als Herausforderung</w:t>
        </w:r>
      </w:hyperlink>
      <w:r w:rsidRPr="008F5FA0">
        <w:rPr>
          <w:sz w:val="23"/>
          <w:szCs w:val="23"/>
        </w:rPr>
        <w:t xml:space="preserve">. </w:t>
      </w:r>
      <w:r w:rsidRPr="000A651D">
        <w:rPr>
          <w:sz w:val="23"/>
          <w:szCs w:val="23"/>
        </w:rPr>
        <w:t>S. 7.</w:t>
      </w:r>
      <w:r w:rsidRPr="00A31B1D">
        <w:t xml:space="preserve"> </w:t>
      </w:r>
    </w:p>
  </w:endnote>
  <w:endnote w:id="9">
    <w:p w14:paraId="6BCE8E2B" w14:textId="4D06CC09" w:rsidR="00CC6706" w:rsidRDefault="00CC6706" w:rsidP="00A55ADC">
      <w:pPr>
        <w:pStyle w:val="Endnotentext"/>
        <w:spacing w:line="288" w:lineRule="auto"/>
      </w:pPr>
      <w:r>
        <w:rPr>
          <w:rStyle w:val="Endnotenzeichen"/>
        </w:rPr>
        <w:endnoteRef/>
      </w:r>
      <w:r w:rsidRPr="00A55ADC">
        <w:rPr>
          <w:lang w:val="sv-SE"/>
        </w:rPr>
        <w:t xml:space="preserve"> </w:t>
      </w:r>
      <w:r w:rsidRPr="00A55ADC">
        <w:rPr>
          <w:sz w:val="23"/>
          <w:szCs w:val="23"/>
          <w:lang w:val="sv-SE"/>
        </w:rPr>
        <w:t>Vgl.</w:t>
      </w:r>
      <w:r w:rsidRPr="00A55ADC">
        <w:rPr>
          <w:lang w:val="sv-SE"/>
        </w:rPr>
        <w:t xml:space="preserve"> </w:t>
      </w:r>
      <w:r w:rsidRPr="00A55ADC">
        <w:rPr>
          <w:sz w:val="23"/>
          <w:szCs w:val="23"/>
          <w:lang w:val="sv-SE"/>
        </w:rPr>
        <w:t xml:space="preserve">Handke, Jürgen &amp; Schäfer, Anna Maria (2012). </w:t>
      </w:r>
      <w:r>
        <w:rPr>
          <w:i/>
          <w:sz w:val="23"/>
          <w:szCs w:val="23"/>
        </w:rPr>
        <w:t>E-Learning, E-Teaching und E-Assessment in der Hochschullehre. Eine Anleitung.</w:t>
      </w:r>
      <w:r>
        <w:rPr>
          <w:sz w:val="23"/>
          <w:szCs w:val="23"/>
        </w:rPr>
        <w:t xml:space="preserve"> München: Oldenburg Verlag. S. 148.</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4B815" w14:textId="77777777" w:rsidR="00DF6680" w:rsidRDefault="00DF668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CC6706" w:rsidRDefault="00CC6706" w:rsidP="006C1A63">
    <w:pPr>
      <w:pStyle w:val="Fuzeile"/>
    </w:pPr>
  </w:p>
  <w:p w14:paraId="38C97DA5" w14:textId="0407BAA6" w:rsidR="00CC6706" w:rsidRPr="008B2B9C" w:rsidRDefault="00CC6706" w:rsidP="006C1A63">
    <w:pPr>
      <w:pStyle w:val="Fuzeile"/>
    </w:pPr>
    <w:hyperlink r:id="rId1" w:history="1">
      <w:r w:rsidRPr="00BA507D">
        <w:rPr>
          <w:rStyle w:val="Hyperlink"/>
          <w:i/>
        </w:rPr>
        <w:t>CC BY 4.0</w:t>
      </w:r>
    </w:hyperlink>
    <w:r w:rsidRPr="00033F36">
      <w:t xml:space="preserve"> Steirische Hochschulkonferenz</w:t>
    </w:r>
    <w:r>
      <w:tab/>
    </w:r>
    <w:r>
      <w:tab/>
      <w:t xml:space="preserve">Aktuelle Version: </w:t>
    </w:r>
    <w:r w:rsidR="00A55ADC">
      <w:t>31.08</w:t>
    </w:r>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C6A95" w14:textId="77777777" w:rsidR="00DF6680" w:rsidRDefault="00DF668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CC6706" w:rsidRDefault="00CC6706" w:rsidP="006C1A63">
    <w:pPr>
      <w:pStyle w:val="Fuzeile"/>
    </w:pPr>
  </w:p>
  <w:p w14:paraId="6651A811" w14:textId="2B44F87E" w:rsidR="00CC6706" w:rsidRPr="00BA507D" w:rsidRDefault="00CC6706" w:rsidP="006C1A63">
    <w:pPr>
      <w:pStyle w:val="Fuzeile"/>
    </w:pPr>
    <w:hyperlink r:id="rId1" w:history="1">
      <w:r w:rsidRPr="00BA507D">
        <w:rPr>
          <w:rStyle w:val="Hyperlink"/>
          <w:i/>
        </w:rPr>
        <w:t>CC BY 4.0</w:t>
      </w:r>
    </w:hyperlink>
    <w:r w:rsidRPr="00033F36">
      <w:t xml:space="preserve"> Steirische Hochschulkonferenz</w:t>
    </w:r>
    <w:r>
      <w:ptab w:relativeTo="margin" w:alignment="right" w:leader="none"/>
    </w:r>
    <w:r>
      <w:t xml:space="preserve">Seite </w:t>
    </w:r>
    <w:r>
      <w:fldChar w:fldCharType="begin"/>
    </w:r>
    <w:r>
      <w:instrText>PAGE   \* MERGEFORMAT</w:instrText>
    </w:r>
    <w:r>
      <w:fldChar w:fldCharType="separate"/>
    </w:r>
    <w:r w:rsidR="00C7000B" w:rsidRPr="00C7000B">
      <w:rPr>
        <w:noProof/>
        <w:lang w:val="de-DE"/>
      </w:rPr>
      <w:t>8</w:t>
    </w:r>
    <w:r>
      <w:fldChar w:fldCharType="end"/>
    </w:r>
    <w:r>
      <w:t>/</w:t>
    </w:r>
    <w:fldSimple w:instr=" SECTIONPAGES   \* MERGEFORMAT ">
      <w:r w:rsidR="003B5EB8">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F9D60" w14:textId="77777777" w:rsidR="00CC6706" w:rsidRDefault="00CC6706" w:rsidP="006C1A63">
      <w:r>
        <w:separator/>
      </w:r>
    </w:p>
  </w:footnote>
  <w:footnote w:type="continuationSeparator" w:id="0">
    <w:p w14:paraId="5F9E7EBE" w14:textId="77777777" w:rsidR="00CC6706" w:rsidRDefault="00CC6706"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CD444" w14:textId="77777777" w:rsidR="00DF6680" w:rsidRDefault="00DF66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EFF2" w14:textId="583F8A12" w:rsidR="00CC6706" w:rsidRDefault="00CC6706" w:rsidP="006C1A63">
    <w:pPr>
      <w:pStyle w:val="Kopfzeile"/>
    </w:pPr>
    <w:r>
      <w:rPr>
        <w:noProof/>
        <w:lang w:eastAsia="ja-JP"/>
      </w:rPr>
      <w:drawing>
        <wp:anchor distT="0" distB="0" distL="114300" distR="114300" simplePos="0" relativeHeight="251686912" behindDoc="0" locked="0" layoutInCell="1" allowOverlap="1" wp14:anchorId="5D970E9E" wp14:editId="2F15351F">
          <wp:simplePos x="0" y="0"/>
          <wp:positionH relativeFrom="column">
            <wp:posOffset>1533525</wp:posOffset>
          </wp:positionH>
          <wp:positionV relativeFrom="paragraph">
            <wp:posOffset>137187</wp:posOffset>
          </wp:positionV>
          <wp:extent cx="540000" cy="540000"/>
          <wp:effectExtent l="0" t="0" r="0" b="0"/>
          <wp:wrapNone/>
          <wp:docPr id="113" name="Grafik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at-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t>.</w:t>
    </w:r>
  </w:p>
  <w:p w14:paraId="0415AB0A" w14:textId="679E244D" w:rsidR="00CC6706" w:rsidRDefault="00ED2781" w:rsidP="006C1A63">
    <w:pPr>
      <w:pStyle w:val="Kopfzeile"/>
    </w:pPr>
    <w:r>
      <w:rPr>
        <w:noProof/>
        <w:lang w:eastAsia="ja-JP"/>
      </w:rPr>
      <w:drawing>
        <wp:anchor distT="0" distB="0" distL="114300" distR="114300" simplePos="0" relativeHeight="251688960" behindDoc="0" locked="0" layoutInCell="1" allowOverlap="1" wp14:anchorId="38E39C31" wp14:editId="624401FF">
          <wp:simplePos x="0" y="0"/>
          <wp:positionH relativeFrom="column">
            <wp:posOffset>-900430</wp:posOffset>
          </wp:positionH>
          <wp:positionV relativeFrom="paragraph">
            <wp:posOffset>2235835</wp:posOffset>
          </wp:positionV>
          <wp:extent cx="540000" cy="540000"/>
          <wp:effectExtent l="0" t="0" r="0" b="0"/>
          <wp:wrapNone/>
          <wp:docPr id="13" name="Graf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at-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00CC6706">
      <w:rPr>
        <w:noProof/>
        <w:color w:val="0563C1" w:themeColor="hyperlink"/>
        <w:lang w:eastAsia="ja-JP"/>
      </w:rPr>
      <w:drawing>
        <wp:anchor distT="0" distB="0" distL="114300" distR="114300" simplePos="0" relativeHeight="251684864" behindDoc="0" locked="0" layoutInCell="1" allowOverlap="1" wp14:anchorId="3D079918" wp14:editId="5BA3BC6E">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3">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sidR="00CC6706">
      <w:rPr>
        <w:noProof/>
        <w:lang w:eastAsia="ja-JP"/>
      </w:rPr>
      <mc:AlternateContent>
        <mc:Choice Requires="wps">
          <w:drawing>
            <wp:anchor distT="0" distB="0" distL="114300" distR="114300" simplePos="0" relativeHeight="251662336" behindDoc="0" locked="0" layoutInCell="1" allowOverlap="1" wp14:anchorId="4A91DE78" wp14:editId="33809D7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F5434A2"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" path="m,541021l363771,2818,2164227,r178923,541021l,541021xe" fillcolor="#523d91" strokecolor="white [3212]" strokeweight="1pt">
              <v:stroke joinstyle="miter"/>
              <v:path arrowok="t" o:connecttype="custom" o:connectlocs="0,358775;363771,1869;2164227,0;2343150,358775;0,358775" o:connectangles="0,0,0,0,0"/>
            </v:shape>
          </w:pict>
        </mc:Fallback>
      </mc:AlternateContent>
    </w:r>
    <w:r w:rsidR="00CC6706">
      <w:rPr>
        <w:noProof/>
        <w:lang w:eastAsia="ja-JP"/>
      </w:rPr>
      <mc:AlternateContent>
        <mc:Choice Requires="wps">
          <w:drawing>
            <wp:anchor distT="0" distB="0" distL="114300" distR="114300" simplePos="0" relativeHeight="251661312" behindDoc="0" locked="0" layoutInCell="1" allowOverlap="1" wp14:anchorId="02455AF3" wp14:editId="68254EA5">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81D37"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" path="m,541918l719512,,2438751,r445419,541918l,541918xe" fillcolor="#523d91" strokecolor="white [3212]" strokeweight="1pt">
              <v:stroke joinstyle="miter"/>
              <v:path arrowok="t" o:connecttype="custom" o:connectlocs="0,359410;584544,0;1981284,0;2343150,359410;0,359410" o:connectangles="0,0,0,0,0"/>
            </v:shape>
          </w:pict>
        </mc:Fallback>
      </mc:AlternateContent>
    </w:r>
    <w:r w:rsidR="00CC6706">
      <w:rPr>
        <w:noProof/>
        <w:lang w:eastAsia="ja-JP"/>
      </w:rPr>
      <mc:AlternateContent>
        <mc:Choice Requires="wps">
          <w:drawing>
            <wp:anchor distT="0" distB="0" distL="114300" distR="114300" simplePos="0" relativeHeight="251665408" behindDoc="0" locked="0" layoutInCell="1" allowOverlap="1" wp14:anchorId="7F8AB21D" wp14:editId="7A46F22B">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8A002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" adj="14944" fillcolor="#523d91" strokecolor="white [3212]" strokeweight="1pt"/>
          </w:pict>
        </mc:Fallback>
      </mc:AlternateContent>
    </w:r>
    <w:r w:rsidR="00CC6706">
      <w:rPr>
        <w:noProof/>
        <w:lang w:eastAsia="ja-JP"/>
      </w:rPr>
      <mc:AlternateContent>
        <mc:Choice Requires="wps">
          <w:drawing>
            <wp:anchor distT="0" distB="0" distL="114300" distR="114300" simplePos="0" relativeHeight="251664384" behindDoc="0" locked="0" layoutInCell="1" allowOverlap="1" wp14:anchorId="5C64BE91" wp14:editId="7BE6C0DB">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D6553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19094"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" path="m,541023l1623060,r898882,1l2700865,541022,,541023xe" fillcolor="#d65534" strokecolor="white [3212]" strokeweight="1pt">
              <v:stroke joinstyle="miter"/>
              <v:path arrowok="t" o:connecttype="custom" o:connectlocs="0,358528;1622934,0;2521746,1;2700655,358527;0,358528" o:connectangles="0,0,0,0,0"/>
            </v:shape>
          </w:pict>
        </mc:Fallback>
      </mc:AlternateContent>
    </w:r>
    <w:r w:rsidR="00CC6706">
      <w:rPr>
        <w:noProof/>
        <w:lang w:eastAsia="ja-JP"/>
      </w:rPr>
      <mc:AlternateContent>
        <mc:Choice Requires="wps">
          <w:drawing>
            <wp:anchor distT="0" distB="0" distL="114300" distR="114300" simplePos="0" relativeHeight="251660288" behindDoc="0" locked="0" layoutInCell="1" allowOverlap="1" wp14:anchorId="36387504" wp14:editId="452116CF">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rgbClr val="86466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FFFFF"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" path="m,541022l663935,,1831422,1r332658,541021l,541022xe" fillcolor="#86466b" strokecolor="white [3212]" strokeweight="1pt">
              <v:stroke joinstyle="miter"/>
              <v:path arrowok="t" o:connecttype="custom" o:connectlocs="0,359576;719263,0;1984040,1;2344420,359576;0,359576" o:connectangles="0,0,0,0,0"/>
            </v:shape>
          </w:pict>
        </mc:Fallback>
      </mc:AlternateContent>
    </w:r>
    <w:r w:rsidR="00CC6706">
      <w:rPr>
        <w:noProof/>
        <w:lang w:eastAsia="ja-JP"/>
      </w:rPr>
      <mc:AlternateContent>
        <mc:Choice Requires="wps">
          <w:drawing>
            <wp:anchor distT="0" distB="0" distL="114300" distR="114300" simplePos="0" relativeHeight="251659264" behindDoc="0" locked="0" layoutInCell="1" allowOverlap="1" wp14:anchorId="6E52F88B" wp14:editId="2174E2F6">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FB467"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" adj="18283" fillcolor="#523d91" strokecolor="white [3212]" strokeweight="1pt"/>
          </w:pict>
        </mc:Fallback>
      </mc:AlternateContent>
    </w:r>
    <w:r w:rsidR="00CC6706">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E84E3" w14:textId="77777777" w:rsidR="00DF6680" w:rsidRDefault="00DF66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1D35259"/>
    <w:multiLevelType w:val="hybridMultilevel"/>
    <w:tmpl w:val="C42442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3E2E2E22"/>
    <w:multiLevelType w:val="hybridMultilevel"/>
    <w:tmpl w:val="306643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FC47E4B"/>
    <w:multiLevelType w:val="hybridMultilevel"/>
    <w:tmpl w:val="C0B8E8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93735889">
    <w:abstractNumId w:val="14"/>
  </w:num>
  <w:num w:numId="2" w16cid:durableId="1344866787">
    <w:abstractNumId w:val="10"/>
  </w:num>
  <w:num w:numId="3" w16cid:durableId="771704780">
    <w:abstractNumId w:val="4"/>
  </w:num>
  <w:num w:numId="4" w16cid:durableId="1054087681">
    <w:abstractNumId w:val="15"/>
  </w:num>
  <w:num w:numId="5" w16cid:durableId="27948155">
    <w:abstractNumId w:val="12"/>
  </w:num>
  <w:num w:numId="6" w16cid:durableId="926302460">
    <w:abstractNumId w:val="9"/>
  </w:num>
  <w:num w:numId="7" w16cid:durableId="960309226">
    <w:abstractNumId w:val="7"/>
  </w:num>
  <w:num w:numId="8" w16cid:durableId="427310554">
    <w:abstractNumId w:val="1"/>
  </w:num>
  <w:num w:numId="9" w16cid:durableId="598023059">
    <w:abstractNumId w:val="18"/>
  </w:num>
  <w:num w:numId="10" w16cid:durableId="1357848482">
    <w:abstractNumId w:val="2"/>
  </w:num>
  <w:num w:numId="11" w16cid:durableId="1407189790">
    <w:abstractNumId w:val="16"/>
  </w:num>
  <w:num w:numId="12" w16cid:durableId="1415467793">
    <w:abstractNumId w:val="6"/>
  </w:num>
  <w:num w:numId="13" w16cid:durableId="902132295">
    <w:abstractNumId w:val="3"/>
  </w:num>
  <w:num w:numId="14" w16cid:durableId="1479498122">
    <w:abstractNumId w:val="5"/>
  </w:num>
  <w:num w:numId="15" w16cid:durableId="258563268">
    <w:abstractNumId w:val="5"/>
  </w:num>
  <w:num w:numId="16" w16cid:durableId="585964463">
    <w:abstractNumId w:val="11"/>
  </w:num>
  <w:num w:numId="17" w16cid:durableId="1599633175">
    <w:abstractNumId w:val="0"/>
  </w:num>
  <w:num w:numId="18" w16cid:durableId="1139110142">
    <w:abstractNumId w:val="13"/>
  </w:num>
  <w:num w:numId="19" w16cid:durableId="475534743">
    <w:abstractNumId w:val="17"/>
  </w:num>
  <w:num w:numId="20" w16cid:durableId="89740493">
    <w:abstractNumId w:val="15"/>
  </w:num>
  <w:num w:numId="21" w16cid:durableId="516239769">
    <w:abstractNumId w:val="13"/>
  </w:num>
  <w:num w:numId="22" w16cid:durableId="517550087">
    <w:abstractNumId w:val="18"/>
  </w:num>
  <w:num w:numId="23" w16cid:durableId="7451540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108545"/>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6A42"/>
    <w:rsid w:val="00007D9C"/>
    <w:rsid w:val="00015DC2"/>
    <w:rsid w:val="00023BF5"/>
    <w:rsid w:val="000310C6"/>
    <w:rsid w:val="00033F36"/>
    <w:rsid w:val="00037E23"/>
    <w:rsid w:val="00053ED3"/>
    <w:rsid w:val="00063D5B"/>
    <w:rsid w:val="000653F2"/>
    <w:rsid w:val="00067430"/>
    <w:rsid w:val="00073D07"/>
    <w:rsid w:val="00084D62"/>
    <w:rsid w:val="00093295"/>
    <w:rsid w:val="00093B0F"/>
    <w:rsid w:val="000A4E52"/>
    <w:rsid w:val="000C7C0E"/>
    <w:rsid w:val="000D3127"/>
    <w:rsid w:val="000D473C"/>
    <w:rsid w:val="000E2986"/>
    <w:rsid w:val="000E3040"/>
    <w:rsid w:val="0010335F"/>
    <w:rsid w:val="001110FC"/>
    <w:rsid w:val="0011203E"/>
    <w:rsid w:val="00124262"/>
    <w:rsid w:val="001316AF"/>
    <w:rsid w:val="001460BF"/>
    <w:rsid w:val="00154012"/>
    <w:rsid w:val="00162CBC"/>
    <w:rsid w:val="0016625F"/>
    <w:rsid w:val="00170098"/>
    <w:rsid w:val="00172A0E"/>
    <w:rsid w:val="001821D7"/>
    <w:rsid w:val="0018251B"/>
    <w:rsid w:val="00182AF9"/>
    <w:rsid w:val="00184432"/>
    <w:rsid w:val="0019223D"/>
    <w:rsid w:val="001B2C27"/>
    <w:rsid w:val="001B3CBA"/>
    <w:rsid w:val="001C530C"/>
    <w:rsid w:val="001C79EF"/>
    <w:rsid w:val="001D08BF"/>
    <w:rsid w:val="001D23B0"/>
    <w:rsid w:val="001D24CB"/>
    <w:rsid w:val="001D3694"/>
    <w:rsid w:val="001E0C9F"/>
    <w:rsid w:val="001E301D"/>
    <w:rsid w:val="001E7960"/>
    <w:rsid w:val="00201276"/>
    <w:rsid w:val="00211D19"/>
    <w:rsid w:val="00211E7F"/>
    <w:rsid w:val="002162D6"/>
    <w:rsid w:val="00227C3D"/>
    <w:rsid w:val="002309AD"/>
    <w:rsid w:val="002346C0"/>
    <w:rsid w:val="002514C2"/>
    <w:rsid w:val="00252A87"/>
    <w:rsid w:val="0027085E"/>
    <w:rsid w:val="0027338E"/>
    <w:rsid w:val="00285E5A"/>
    <w:rsid w:val="00290DC1"/>
    <w:rsid w:val="00296F85"/>
    <w:rsid w:val="00297081"/>
    <w:rsid w:val="002B005B"/>
    <w:rsid w:val="002B12AF"/>
    <w:rsid w:val="002B3A7E"/>
    <w:rsid w:val="002C52EA"/>
    <w:rsid w:val="002D2E55"/>
    <w:rsid w:val="002F3BD6"/>
    <w:rsid w:val="002F52D8"/>
    <w:rsid w:val="002F71A3"/>
    <w:rsid w:val="00322D68"/>
    <w:rsid w:val="00326AD8"/>
    <w:rsid w:val="003372AB"/>
    <w:rsid w:val="00337461"/>
    <w:rsid w:val="00341DBD"/>
    <w:rsid w:val="00351885"/>
    <w:rsid w:val="00352829"/>
    <w:rsid w:val="0037639C"/>
    <w:rsid w:val="0039235C"/>
    <w:rsid w:val="003A564B"/>
    <w:rsid w:val="003B2C60"/>
    <w:rsid w:val="003B583C"/>
    <w:rsid w:val="003B5EB8"/>
    <w:rsid w:val="003C313C"/>
    <w:rsid w:val="003E387A"/>
    <w:rsid w:val="003E3A33"/>
    <w:rsid w:val="003E4B0F"/>
    <w:rsid w:val="003E6DC2"/>
    <w:rsid w:val="003F006A"/>
    <w:rsid w:val="003F4D17"/>
    <w:rsid w:val="003F6B1D"/>
    <w:rsid w:val="00400119"/>
    <w:rsid w:val="004002AF"/>
    <w:rsid w:val="00403AF8"/>
    <w:rsid w:val="004040E4"/>
    <w:rsid w:val="00411DC5"/>
    <w:rsid w:val="00415BA1"/>
    <w:rsid w:val="0043263A"/>
    <w:rsid w:val="00451673"/>
    <w:rsid w:val="00453DD3"/>
    <w:rsid w:val="00465B07"/>
    <w:rsid w:val="00481C66"/>
    <w:rsid w:val="00485080"/>
    <w:rsid w:val="0049367C"/>
    <w:rsid w:val="00495142"/>
    <w:rsid w:val="004B79F2"/>
    <w:rsid w:val="004C1670"/>
    <w:rsid w:val="004D03A3"/>
    <w:rsid w:val="004E2B71"/>
    <w:rsid w:val="004E4E4D"/>
    <w:rsid w:val="00504528"/>
    <w:rsid w:val="00505FD8"/>
    <w:rsid w:val="00507155"/>
    <w:rsid w:val="00537E2F"/>
    <w:rsid w:val="00540E4F"/>
    <w:rsid w:val="00545D2E"/>
    <w:rsid w:val="00546ED2"/>
    <w:rsid w:val="0055002C"/>
    <w:rsid w:val="00551C25"/>
    <w:rsid w:val="00573EB2"/>
    <w:rsid w:val="005819EC"/>
    <w:rsid w:val="005A7532"/>
    <w:rsid w:val="005C4B78"/>
    <w:rsid w:val="005F0216"/>
    <w:rsid w:val="005F4A70"/>
    <w:rsid w:val="005F55F7"/>
    <w:rsid w:val="00602908"/>
    <w:rsid w:val="00603099"/>
    <w:rsid w:val="006122F1"/>
    <w:rsid w:val="006136EA"/>
    <w:rsid w:val="00630C3F"/>
    <w:rsid w:val="00654F9F"/>
    <w:rsid w:val="006600C2"/>
    <w:rsid w:val="00663E61"/>
    <w:rsid w:val="00666102"/>
    <w:rsid w:val="00681256"/>
    <w:rsid w:val="006B3EA0"/>
    <w:rsid w:val="006C1A63"/>
    <w:rsid w:val="006C3DAC"/>
    <w:rsid w:val="006C639C"/>
    <w:rsid w:val="006D30BB"/>
    <w:rsid w:val="006D584E"/>
    <w:rsid w:val="006F2C63"/>
    <w:rsid w:val="006F7842"/>
    <w:rsid w:val="006F7E14"/>
    <w:rsid w:val="006F7FDD"/>
    <w:rsid w:val="00704D03"/>
    <w:rsid w:val="00707E2A"/>
    <w:rsid w:val="00707ED3"/>
    <w:rsid w:val="00717C3C"/>
    <w:rsid w:val="00724447"/>
    <w:rsid w:val="00727585"/>
    <w:rsid w:val="00733BE5"/>
    <w:rsid w:val="0073490B"/>
    <w:rsid w:val="00746E78"/>
    <w:rsid w:val="00747F5F"/>
    <w:rsid w:val="0075669F"/>
    <w:rsid w:val="00760373"/>
    <w:rsid w:val="007611DF"/>
    <w:rsid w:val="0076497F"/>
    <w:rsid w:val="00782099"/>
    <w:rsid w:val="00785234"/>
    <w:rsid w:val="0078529E"/>
    <w:rsid w:val="00790D28"/>
    <w:rsid w:val="007967F0"/>
    <w:rsid w:val="007974EE"/>
    <w:rsid w:val="007A01BB"/>
    <w:rsid w:val="007A43A4"/>
    <w:rsid w:val="007B51AC"/>
    <w:rsid w:val="007D609E"/>
    <w:rsid w:val="007D6314"/>
    <w:rsid w:val="008023EC"/>
    <w:rsid w:val="008151EA"/>
    <w:rsid w:val="008161AB"/>
    <w:rsid w:val="00836428"/>
    <w:rsid w:val="00846488"/>
    <w:rsid w:val="00855E5E"/>
    <w:rsid w:val="00862BE3"/>
    <w:rsid w:val="008632A9"/>
    <w:rsid w:val="00873145"/>
    <w:rsid w:val="00874784"/>
    <w:rsid w:val="00874C05"/>
    <w:rsid w:val="008752E8"/>
    <w:rsid w:val="008811BB"/>
    <w:rsid w:val="008975FC"/>
    <w:rsid w:val="008A1870"/>
    <w:rsid w:val="008B2B9C"/>
    <w:rsid w:val="008C17B3"/>
    <w:rsid w:val="008E7DF9"/>
    <w:rsid w:val="008F78C6"/>
    <w:rsid w:val="00905414"/>
    <w:rsid w:val="0091703B"/>
    <w:rsid w:val="00931267"/>
    <w:rsid w:val="00942328"/>
    <w:rsid w:val="009446D6"/>
    <w:rsid w:val="00946DCB"/>
    <w:rsid w:val="0096735F"/>
    <w:rsid w:val="00991E88"/>
    <w:rsid w:val="009932E3"/>
    <w:rsid w:val="009B4E43"/>
    <w:rsid w:val="009F7715"/>
    <w:rsid w:val="00A00D5B"/>
    <w:rsid w:val="00A01BD3"/>
    <w:rsid w:val="00A0401D"/>
    <w:rsid w:val="00A13E1B"/>
    <w:rsid w:val="00A164A0"/>
    <w:rsid w:val="00A27709"/>
    <w:rsid w:val="00A41164"/>
    <w:rsid w:val="00A43825"/>
    <w:rsid w:val="00A53B84"/>
    <w:rsid w:val="00A55ADC"/>
    <w:rsid w:val="00A64765"/>
    <w:rsid w:val="00A72412"/>
    <w:rsid w:val="00A73EC6"/>
    <w:rsid w:val="00A756C3"/>
    <w:rsid w:val="00A769B5"/>
    <w:rsid w:val="00A81481"/>
    <w:rsid w:val="00A96633"/>
    <w:rsid w:val="00AB3565"/>
    <w:rsid w:val="00AC32D4"/>
    <w:rsid w:val="00AD349E"/>
    <w:rsid w:val="00AE166B"/>
    <w:rsid w:val="00AE67FC"/>
    <w:rsid w:val="00B248CC"/>
    <w:rsid w:val="00B24F59"/>
    <w:rsid w:val="00B257DE"/>
    <w:rsid w:val="00B321C0"/>
    <w:rsid w:val="00B35204"/>
    <w:rsid w:val="00B42D2D"/>
    <w:rsid w:val="00B568CE"/>
    <w:rsid w:val="00B56A15"/>
    <w:rsid w:val="00B6008B"/>
    <w:rsid w:val="00B62A8F"/>
    <w:rsid w:val="00B648F0"/>
    <w:rsid w:val="00B66E39"/>
    <w:rsid w:val="00B8198A"/>
    <w:rsid w:val="00B828FA"/>
    <w:rsid w:val="00B82E28"/>
    <w:rsid w:val="00B9313B"/>
    <w:rsid w:val="00B96CFD"/>
    <w:rsid w:val="00BA507D"/>
    <w:rsid w:val="00BB040C"/>
    <w:rsid w:val="00BB1653"/>
    <w:rsid w:val="00BB7BBE"/>
    <w:rsid w:val="00BC3484"/>
    <w:rsid w:val="00BC3722"/>
    <w:rsid w:val="00BE4BF1"/>
    <w:rsid w:val="00BF2F15"/>
    <w:rsid w:val="00BF7966"/>
    <w:rsid w:val="00C02796"/>
    <w:rsid w:val="00C1042E"/>
    <w:rsid w:val="00C209B7"/>
    <w:rsid w:val="00C27CFB"/>
    <w:rsid w:val="00C35756"/>
    <w:rsid w:val="00C54400"/>
    <w:rsid w:val="00C553C5"/>
    <w:rsid w:val="00C57A8B"/>
    <w:rsid w:val="00C61D1A"/>
    <w:rsid w:val="00C64CD0"/>
    <w:rsid w:val="00C650B2"/>
    <w:rsid w:val="00C7000B"/>
    <w:rsid w:val="00C72A68"/>
    <w:rsid w:val="00C77F8B"/>
    <w:rsid w:val="00C873CC"/>
    <w:rsid w:val="00CA5CC5"/>
    <w:rsid w:val="00CB206E"/>
    <w:rsid w:val="00CB2FFD"/>
    <w:rsid w:val="00CC6706"/>
    <w:rsid w:val="00CD6D81"/>
    <w:rsid w:val="00CE26DE"/>
    <w:rsid w:val="00CF3098"/>
    <w:rsid w:val="00CF4E07"/>
    <w:rsid w:val="00D10DFD"/>
    <w:rsid w:val="00D338B7"/>
    <w:rsid w:val="00D405D9"/>
    <w:rsid w:val="00D50AFB"/>
    <w:rsid w:val="00D7593D"/>
    <w:rsid w:val="00D773A4"/>
    <w:rsid w:val="00D913B3"/>
    <w:rsid w:val="00D92BF1"/>
    <w:rsid w:val="00D957B6"/>
    <w:rsid w:val="00DA63DD"/>
    <w:rsid w:val="00DC237D"/>
    <w:rsid w:val="00DC300F"/>
    <w:rsid w:val="00DC3248"/>
    <w:rsid w:val="00DD3A83"/>
    <w:rsid w:val="00DD5B27"/>
    <w:rsid w:val="00DE5EB0"/>
    <w:rsid w:val="00DF6680"/>
    <w:rsid w:val="00DF673B"/>
    <w:rsid w:val="00E07899"/>
    <w:rsid w:val="00E17A0E"/>
    <w:rsid w:val="00E2172E"/>
    <w:rsid w:val="00E22FD4"/>
    <w:rsid w:val="00E244CB"/>
    <w:rsid w:val="00E320A1"/>
    <w:rsid w:val="00E355E2"/>
    <w:rsid w:val="00E3600C"/>
    <w:rsid w:val="00E447C9"/>
    <w:rsid w:val="00E5240C"/>
    <w:rsid w:val="00E7117C"/>
    <w:rsid w:val="00E72777"/>
    <w:rsid w:val="00E82AB7"/>
    <w:rsid w:val="00E8667A"/>
    <w:rsid w:val="00E904D1"/>
    <w:rsid w:val="00E9109A"/>
    <w:rsid w:val="00E927CD"/>
    <w:rsid w:val="00EA1B4B"/>
    <w:rsid w:val="00EA4426"/>
    <w:rsid w:val="00EB2B53"/>
    <w:rsid w:val="00EB6231"/>
    <w:rsid w:val="00ED2781"/>
    <w:rsid w:val="00ED45E7"/>
    <w:rsid w:val="00EE66F5"/>
    <w:rsid w:val="00EF13BB"/>
    <w:rsid w:val="00EF2C6F"/>
    <w:rsid w:val="00EF2F93"/>
    <w:rsid w:val="00EF45D4"/>
    <w:rsid w:val="00EF5011"/>
    <w:rsid w:val="00EF5814"/>
    <w:rsid w:val="00EF73B5"/>
    <w:rsid w:val="00F0058D"/>
    <w:rsid w:val="00F2768D"/>
    <w:rsid w:val="00F379AD"/>
    <w:rsid w:val="00F4266B"/>
    <w:rsid w:val="00F442A9"/>
    <w:rsid w:val="00F508A5"/>
    <w:rsid w:val="00F7126E"/>
    <w:rsid w:val="00F717F5"/>
    <w:rsid w:val="00F71B7F"/>
    <w:rsid w:val="00F74827"/>
    <w:rsid w:val="00F7731C"/>
    <w:rsid w:val="00F803A5"/>
    <w:rsid w:val="00F82705"/>
    <w:rsid w:val="00F83FC8"/>
    <w:rsid w:val="00F87DD9"/>
    <w:rsid w:val="00F90BBC"/>
    <w:rsid w:val="00F94BBB"/>
    <w:rsid w:val="00FC017B"/>
    <w:rsid w:val="00FC18DE"/>
    <w:rsid w:val="00FC39D3"/>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7F5F"/>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paragraph" w:styleId="Beschriftung">
    <w:name w:val="caption"/>
    <w:basedOn w:val="Standard"/>
    <w:next w:val="Standard"/>
    <w:uiPriority w:val="35"/>
    <w:unhideWhenUsed/>
    <w:qFormat/>
    <w:rsid w:val="001821D7"/>
    <w:pPr>
      <w:spacing w:before="0" w:after="200" w:line="240" w:lineRule="auto"/>
    </w:pPr>
    <w:rPr>
      <w:rFonts w:asciiTheme="minorHAnsi" w:hAnsiTheme="minorHAnsi" w:cstheme="minorBidi"/>
      <w:i/>
      <w:iCs/>
      <w:color w:val="44546A" w:themeColor="text2"/>
      <w:sz w:val="18"/>
      <w:szCs w:val="18"/>
      <w:lang w:val="en-US"/>
    </w:rPr>
  </w:style>
  <w:style w:type="table" w:styleId="Gitternetztabelle1hellAkzent6">
    <w:name w:val="Grid Table 1 Light Accent 6"/>
    <w:basedOn w:val="NormaleTabelle"/>
    <w:uiPriority w:val="46"/>
    <w:rsid w:val="007611DF"/>
    <w:pPr>
      <w:spacing w:after="0" w:line="240" w:lineRule="auto"/>
    </w:pPr>
    <w:tblPr>
      <w:tblStyleRowBandSize w:val="1"/>
      <w:tblStyleColBandSize w:val="1"/>
      <w:tblBorders>
        <w:top w:val="single" w:sz="4" w:space="0" w:color="F9BCA6" w:themeColor="accent6" w:themeTint="66"/>
        <w:left w:val="single" w:sz="4" w:space="0" w:color="F9BCA6" w:themeColor="accent6" w:themeTint="66"/>
        <w:bottom w:val="single" w:sz="4" w:space="0" w:color="F9BCA6" w:themeColor="accent6" w:themeTint="66"/>
        <w:right w:val="single" w:sz="4" w:space="0" w:color="F9BCA6" w:themeColor="accent6" w:themeTint="66"/>
        <w:insideH w:val="single" w:sz="4" w:space="0" w:color="F9BCA6" w:themeColor="accent6" w:themeTint="66"/>
        <w:insideV w:val="single" w:sz="4" w:space="0" w:color="F9BCA6" w:themeColor="accent6" w:themeTint="66"/>
      </w:tblBorders>
    </w:tblPr>
    <w:tblStylePr w:type="firstRow">
      <w:rPr>
        <w:b/>
        <w:bCs/>
      </w:rPr>
      <w:tblPr/>
      <w:tcPr>
        <w:tcBorders>
          <w:bottom w:val="single" w:sz="12" w:space="0" w:color="F69B7A" w:themeColor="accent6" w:themeTint="99"/>
        </w:tcBorders>
      </w:tcPr>
    </w:tblStylePr>
    <w:tblStylePr w:type="lastRow">
      <w:rPr>
        <w:b/>
        <w:bCs/>
      </w:rPr>
      <w:tblPr/>
      <w:tcPr>
        <w:tcBorders>
          <w:top w:val="double" w:sz="2" w:space="0" w:color="F69B7A" w:themeColor="accent6"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7611DF"/>
    <w:pPr>
      <w:spacing w:after="0" w:line="240" w:lineRule="auto"/>
    </w:pPr>
    <w:tblPr>
      <w:tblStyleRowBandSize w:val="1"/>
      <w:tblStyleColBandSize w:val="1"/>
      <w:tblBorders>
        <w:top w:val="single" w:sz="4" w:space="0" w:color="C7AAD3" w:themeColor="accent1" w:themeTint="66"/>
        <w:left w:val="single" w:sz="4" w:space="0" w:color="C7AAD3" w:themeColor="accent1" w:themeTint="66"/>
        <w:bottom w:val="single" w:sz="4" w:space="0" w:color="C7AAD3" w:themeColor="accent1" w:themeTint="66"/>
        <w:right w:val="single" w:sz="4" w:space="0" w:color="C7AAD3" w:themeColor="accent1" w:themeTint="66"/>
        <w:insideH w:val="single" w:sz="4" w:space="0" w:color="C7AAD3" w:themeColor="accent1" w:themeTint="66"/>
        <w:insideV w:val="single" w:sz="4" w:space="0" w:color="C7AAD3" w:themeColor="accent1" w:themeTint="66"/>
      </w:tblBorders>
    </w:tblPr>
    <w:tblStylePr w:type="firstRow">
      <w:rPr>
        <w:b/>
        <w:bCs/>
      </w:rPr>
      <w:tblPr/>
      <w:tcPr>
        <w:tcBorders>
          <w:bottom w:val="single" w:sz="12" w:space="0" w:color="AB80BD" w:themeColor="accent1" w:themeTint="99"/>
        </w:tcBorders>
      </w:tcPr>
    </w:tblStylePr>
    <w:tblStylePr w:type="lastRow">
      <w:rPr>
        <w:b/>
        <w:bCs/>
      </w:rPr>
      <w:tblPr/>
      <w:tcPr>
        <w:tcBorders>
          <w:top w:val="double" w:sz="2" w:space="0" w:color="AB80BD"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7611DF"/>
    <w:pPr>
      <w:spacing w:after="0" w:line="240" w:lineRule="auto"/>
    </w:pPr>
    <w:tblPr>
      <w:tblStyleRowBandSize w:val="1"/>
      <w:tblStyleColBandSize w:val="1"/>
      <w:tblBorders>
        <w:top w:val="single" w:sz="4" w:space="0" w:color="6C417D" w:themeColor="accent1"/>
        <w:left w:val="single" w:sz="4" w:space="0" w:color="6C417D" w:themeColor="accent1"/>
        <w:bottom w:val="single" w:sz="4" w:space="0" w:color="6C417D" w:themeColor="accent1"/>
        <w:right w:val="single" w:sz="4" w:space="0" w:color="6C417D" w:themeColor="accent1"/>
      </w:tblBorders>
    </w:tblPr>
    <w:tblStylePr w:type="firstRow">
      <w:rPr>
        <w:b/>
        <w:bCs/>
        <w:color w:val="FFFFFF" w:themeColor="background1"/>
      </w:rPr>
      <w:tblPr/>
      <w:tcPr>
        <w:shd w:val="clear" w:color="auto" w:fill="6C417D" w:themeFill="accent1"/>
      </w:tcPr>
    </w:tblStylePr>
    <w:tblStylePr w:type="lastRow">
      <w:rPr>
        <w:b/>
        <w:bCs/>
      </w:rPr>
      <w:tblPr/>
      <w:tcPr>
        <w:tcBorders>
          <w:top w:val="double" w:sz="4" w:space="0" w:color="6C41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C417D" w:themeColor="accent1"/>
          <w:right w:val="single" w:sz="4" w:space="0" w:color="6C417D" w:themeColor="accent1"/>
        </w:tcBorders>
      </w:tcPr>
    </w:tblStylePr>
    <w:tblStylePr w:type="band1Horz">
      <w:tblPr/>
      <w:tcPr>
        <w:tcBorders>
          <w:top w:val="single" w:sz="4" w:space="0" w:color="6C417D" w:themeColor="accent1"/>
          <w:bottom w:val="single" w:sz="4" w:space="0" w:color="6C41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C417D" w:themeColor="accent1"/>
          <w:left w:val="nil"/>
        </w:tcBorders>
      </w:tcPr>
    </w:tblStylePr>
    <w:tblStylePr w:type="swCell">
      <w:tblPr/>
      <w:tcPr>
        <w:tcBorders>
          <w:top w:val="double" w:sz="4" w:space="0" w:color="6C417D" w:themeColor="accent1"/>
          <w:right w:val="nil"/>
        </w:tcBorders>
      </w:tcPr>
    </w:tblStylePr>
  </w:style>
  <w:style w:type="table" w:styleId="Listentabelle1hellAkzent1">
    <w:name w:val="List Table 1 Light Accent 1"/>
    <w:basedOn w:val="NormaleTabelle"/>
    <w:uiPriority w:val="46"/>
    <w:rsid w:val="007611DF"/>
    <w:pPr>
      <w:spacing w:after="0" w:line="240" w:lineRule="auto"/>
    </w:pPr>
    <w:tblPr>
      <w:tblStyleRowBandSize w:val="1"/>
      <w:tblStyleColBandSize w:val="1"/>
    </w:tblPr>
    <w:tblStylePr w:type="firstRow">
      <w:rPr>
        <w:b/>
        <w:bCs/>
      </w:rPr>
      <w:tblPr/>
      <w:tcPr>
        <w:tcBorders>
          <w:bottom w:val="single" w:sz="4" w:space="0" w:color="AB80BD" w:themeColor="accent1" w:themeTint="99"/>
        </w:tcBorders>
      </w:tcPr>
    </w:tblStylePr>
    <w:tblStylePr w:type="lastRow">
      <w:rPr>
        <w:b/>
        <w:bCs/>
      </w:rPr>
      <w:tblPr/>
      <w:tcPr>
        <w:tcBorders>
          <w:top w:val="single" w:sz="4" w:space="0" w:color="AB80BD" w:themeColor="accent1" w:themeTint="99"/>
        </w:tcBorders>
      </w:tcPr>
    </w:tblStylePr>
    <w:tblStylePr w:type="firstCol">
      <w:rPr>
        <w:b/>
        <w:bCs/>
      </w:rPr>
    </w:tblStylePr>
    <w:tblStylePr w:type="lastCol">
      <w:rPr>
        <w:b/>
        <w:bCs/>
      </w:rPr>
    </w:tblStylePr>
    <w:tblStylePr w:type="band1Vert">
      <w:tblPr/>
      <w:tcPr>
        <w:shd w:val="clear" w:color="auto" w:fill="E3D4E9" w:themeFill="accent1" w:themeFillTint="33"/>
      </w:tcPr>
    </w:tblStylePr>
    <w:tblStylePr w:type="band1Horz">
      <w:tblPr/>
      <w:tcPr>
        <w:shd w:val="clear" w:color="auto" w:fill="E3D4E9" w:themeFill="accent1" w:themeFillTint="33"/>
      </w:tcPr>
    </w:tblStylePr>
  </w:style>
  <w:style w:type="character" w:customStyle="1" w:styleId="NichtaufgelsteErwhnung3">
    <w:name w:val="Nicht aufgelöste Erwähnung3"/>
    <w:basedOn w:val="Absatz-Standardschriftart"/>
    <w:uiPriority w:val="99"/>
    <w:semiHidden/>
    <w:unhideWhenUsed/>
    <w:rsid w:val="00C553C5"/>
    <w:rPr>
      <w:color w:val="605E5C"/>
      <w:shd w:val="clear" w:color="auto" w:fill="E1DFDD"/>
    </w:rPr>
  </w:style>
  <w:style w:type="character" w:styleId="NichtaufgelsteErwhnung">
    <w:name w:val="Unresolved Mention"/>
    <w:basedOn w:val="Absatz-Standardschriftart"/>
    <w:uiPriority w:val="99"/>
    <w:semiHidden/>
    <w:unhideWhenUsed/>
    <w:rsid w:val="00967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7697">
      <w:bodyDiv w:val="1"/>
      <w:marLeft w:val="0"/>
      <w:marRight w:val="0"/>
      <w:marTop w:val="0"/>
      <w:marBottom w:val="0"/>
      <w:divBdr>
        <w:top w:val="none" w:sz="0" w:space="0" w:color="auto"/>
        <w:left w:val="none" w:sz="0" w:space="0" w:color="auto"/>
        <w:bottom w:val="none" w:sz="0" w:space="0" w:color="auto"/>
        <w:right w:val="none" w:sz="0" w:space="0" w:color="auto"/>
      </w:divBdr>
    </w:div>
    <w:div w:id="123930054">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96195669">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658922722">
      <w:bodyDiv w:val="1"/>
      <w:marLeft w:val="0"/>
      <w:marRight w:val="0"/>
      <w:marTop w:val="0"/>
      <w:marBottom w:val="0"/>
      <w:divBdr>
        <w:top w:val="none" w:sz="0" w:space="0" w:color="auto"/>
        <w:left w:val="none" w:sz="0" w:space="0" w:color="auto"/>
        <w:bottom w:val="none" w:sz="0" w:space="0" w:color="auto"/>
        <w:right w:val="none" w:sz="0" w:space="0" w:color="auto"/>
      </w:divBdr>
    </w:div>
    <w:div w:id="679816619">
      <w:bodyDiv w:val="1"/>
      <w:marLeft w:val="0"/>
      <w:marRight w:val="0"/>
      <w:marTop w:val="0"/>
      <w:marBottom w:val="0"/>
      <w:divBdr>
        <w:top w:val="none" w:sz="0" w:space="0" w:color="auto"/>
        <w:left w:val="none" w:sz="0" w:space="0" w:color="auto"/>
        <w:bottom w:val="none" w:sz="0" w:space="0" w:color="auto"/>
        <w:right w:val="none" w:sz="0" w:space="0" w:color="auto"/>
      </w:divBdr>
    </w:div>
    <w:div w:id="814180268">
      <w:bodyDiv w:val="1"/>
      <w:marLeft w:val="0"/>
      <w:marRight w:val="0"/>
      <w:marTop w:val="0"/>
      <w:marBottom w:val="0"/>
      <w:divBdr>
        <w:top w:val="none" w:sz="0" w:space="0" w:color="auto"/>
        <w:left w:val="none" w:sz="0" w:space="0" w:color="auto"/>
        <w:bottom w:val="none" w:sz="0" w:space="0" w:color="auto"/>
        <w:right w:val="none" w:sz="0" w:space="0" w:color="auto"/>
      </w:divBdr>
    </w:div>
    <w:div w:id="1194995395">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630865632">
      <w:bodyDiv w:val="1"/>
      <w:marLeft w:val="0"/>
      <w:marRight w:val="0"/>
      <w:marTop w:val="0"/>
      <w:marBottom w:val="0"/>
      <w:divBdr>
        <w:top w:val="none" w:sz="0" w:space="0" w:color="auto"/>
        <w:left w:val="none" w:sz="0" w:space="0" w:color="auto"/>
        <w:bottom w:val="none" w:sz="0" w:space="0" w:color="auto"/>
        <w:right w:val="none" w:sz="0" w:space="0" w:color="auto"/>
      </w:divBdr>
    </w:div>
    <w:div w:id="1776554056">
      <w:bodyDiv w:val="1"/>
      <w:marLeft w:val="0"/>
      <w:marRight w:val="0"/>
      <w:marTop w:val="0"/>
      <w:marBottom w:val="0"/>
      <w:divBdr>
        <w:top w:val="none" w:sz="0" w:space="0" w:color="auto"/>
        <w:left w:val="none" w:sz="0" w:space="0" w:color="auto"/>
        <w:bottom w:val="none" w:sz="0" w:space="0" w:color="auto"/>
        <w:right w:val="none" w:sz="0" w:space="0" w:color="auto"/>
      </w:divBdr>
    </w:div>
    <w:div w:id="1820950437">
      <w:bodyDiv w:val="1"/>
      <w:marLeft w:val="0"/>
      <w:marRight w:val="0"/>
      <w:marTop w:val="0"/>
      <w:marBottom w:val="0"/>
      <w:divBdr>
        <w:top w:val="none" w:sz="0" w:space="0" w:color="auto"/>
        <w:left w:val="none" w:sz="0" w:space="0" w:color="auto"/>
        <w:bottom w:val="none" w:sz="0" w:space="0" w:color="auto"/>
        <w:right w:val="none" w:sz="0" w:space="0" w:color="auto"/>
      </w:divBdr>
    </w:div>
    <w:div w:id="2004117771">
      <w:bodyDiv w:val="1"/>
      <w:marLeft w:val="0"/>
      <w:marRight w:val="0"/>
      <w:marTop w:val="0"/>
      <w:marBottom w:val="0"/>
      <w:divBdr>
        <w:top w:val="none" w:sz="0" w:space="0" w:color="auto"/>
        <w:left w:val="none" w:sz="0" w:space="0" w:color="auto"/>
        <w:bottom w:val="none" w:sz="0" w:space="0" w:color="auto"/>
        <w:right w:val="none" w:sz="0" w:space="0" w:color="auto"/>
      </w:divBdr>
    </w:div>
    <w:div w:id="21092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mentimeter.com/" TargetMode="External"/><Relationship Id="rId39" Type="http://schemas.openxmlformats.org/officeDocument/2006/relationships/fontTable" Target="fontTable.xml"/><Relationship Id="rId21" Type="http://schemas.openxmlformats.org/officeDocument/2006/relationships/hyperlink" Target="https://moodle.org/?lang=de" TargetMode="External"/><Relationship Id="rId34" Type="http://schemas.openxmlformats.org/officeDocument/2006/relationships/hyperlink" Target="https://trypingo.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google.com/intl/de_at/forms/about/" TargetMode="External"/><Relationship Id="rId33" Type="http://schemas.openxmlformats.org/officeDocument/2006/relationships/hyperlink" Target="https://kahoot.it/"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campus.st" TargetMode="External"/><Relationship Id="rId29" Type="http://schemas.openxmlformats.org/officeDocument/2006/relationships/hyperlink" Target="https://www.feedbackr.i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ampus.st" TargetMode="External"/><Relationship Id="rId24" Type="http://schemas.openxmlformats.org/officeDocument/2006/relationships/hyperlink" Target="https://www.office.com/" TargetMode="External"/><Relationship Id="rId32" Type="http://schemas.openxmlformats.org/officeDocument/2006/relationships/hyperlink" Target="https://kahoot.com/" TargetMode="External"/><Relationship Id="rId37" Type="http://schemas.openxmlformats.org/officeDocument/2006/relationships/hyperlink" Target="https://www.degruyter.com/document/doi/10.1515/9783110208498/html"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forms.office.com/" TargetMode="External"/><Relationship Id="rId28" Type="http://schemas.openxmlformats.org/officeDocument/2006/relationships/hyperlink" Target="https://www.menti.com/" TargetMode="External"/><Relationship Id="rId36" Type="http://schemas.openxmlformats.org/officeDocument/2006/relationships/hyperlink" Target="https://www.pedocs.de/volltexte/2017/12879/pdf/SchmeesKruegerSchaper_2013_E_Assessment.pdf" TargetMode="External"/><Relationship Id="rId10" Type="http://schemas.openxmlformats.org/officeDocument/2006/relationships/endnotes" Target="endnotes.xml"/><Relationship Id="rId19" Type="http://schemas.openxmlformats.org/officeDocument/2006/relationships/hyperlink" Target="https://sf4914ebc8e798d4d.jimcontent.com/download/version/1486041373/module/10874239497/name/Elsa%20-%20Handreichung%20zum%20Erstellen%20und%20Bewerten%20von%20MC-Fragen.pdf" TargetMode="External"/><Relationship Id="rId31" Type="http://schemas.openxmlformats.org/officeDocument/2006/relationships/hyperlink" Target="https://kahoo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itslearning.com/index.aspx" TargetMode="External"/><Relationship Id="rId27" Type="http://schemas.openxmlformats.org/officeDocument/2006/relationships/hyperlink" Target="https://www.mentimeter.com/" TargetMode="External"/><Relationship Id="rId30" Type="http://schemas.openxmlformats.org/officeDocument/2006/relationships/hyperlink" Target="https://tweedback.de/" TargetMode="External"/><Relationship Id="rId35" Type="http://schemas.openxmlformats.org/officeDocument/2006/relationships/hyperlink" Target="https://www.google.com/url?sa=t&amp;rct=j&amp;q=&amp;esrc=s&amp;source=web&amp;cd=5&amp;ved=2ahUKEwj1qNr11b7lAhWBy4UKHawVCG4QFjAEegQIBxAC&amp;url=https%3A%2F%2Fwww.fnma.at%2Fcontent%2Fdownload%2F1428%2F4876&amp;usg=AOvVaw07DW11Bv_Dv-6TmatElO1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endnotes.xml.rels><?xml version="1.0" encoding="UTF-8" standalone="yes"?>
<Relationships xmlns="http://schemas.openxmlformats.org/package/2006/relationships"><Relationship Id="rId3" Type="http://schemas.openxmlformats.org/officeDocument/2006/relationships/hyperlink" Target="https://www.e-teaching.org/didaktik/konzeption/constructive-alignment" TargetMode="External"/><Relationship Id="rId2" Type="http://schemas.openxmlformats.org/officeDocument/2006/relationships/hyperlink" Target="https://www.google.com/url?sa=t&amp;rct=j&amp;q=&amp;esrc=s&amp;source=web&amp;cd=5&amp;ved=2ahUKEwj1qNr11b7lAhWBy4UKHawVCG4QFjAEegQIBxAC&amp;url=https%3A%2F%2Fwww.fnma.at%2Fcontent%2Fdownload%2F1428%2F4876&amp;usg=AOvVaw07DW11Bv_Dv-6TmatElO1G" TargetMode="External"/><Relationship Id="rId1" Type="http://schemas.openxmlformats.org/officeDocument/2006/relationships/hyperlink" Target="https://www.e-teaching.org/didaktik/konzeption/constructive-alignment" TargetMode="External"/><Relationship Id="rId4" Type="http://schemas.openxmlformats.org/officeDocument/2006/relationships/hyperlink" Target="https://hochschulforumdigitalisierung.de/sites/default/files/dateien/HFD%20AP%20Nr%202_E-Asessment%20als%20Herausforderung%20Handlungsempfehlungen%20fuer%20Hochschulen.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Props1.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2.xml><?xml version="1.0" encoding="utf-8"?>
<ds:datastoreItem xmlns:ds="http://schemas.openxmlformats.org/officeDocument/2006/customXml" ds:itemID="{5B9ED6D2-B532-4EEC-BA7E-8BCFAFFA5AE2}">
  <ds:schemaRefs>
    <ds:schemaRef ds:uri="http://schemas.openxmlformats.org/officeDocument/2006/bibliography"/>
  </ds:schemaRefs>
</ds:datastoreItem>
</file>

<file path=customXml/itemProps3.xml><?xml version="1.0" encoding="utf-8"?>
<ds:datastoreItem xmlns:ds="http://schemas.openxmlformats.org/officeDocument/2006/customXml" ds:itemID="{F6045DB9-8DAE-4413-A9F5-912E3699A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971B82-BB53-4942-AD5C-701A35222112}">
  <ds:schemaRefs>
    <ds:schemaRef ds:uri="http://purl.org/dc/dcmitype/"/>
    <ds:schemaRef ds:uri="http://schemas.microsoft.com/office/infopath/2007/PartnerControls"/>
    <ds:schemaRef ds:uri="http://schemas.microsoft.com/office/2006/documentManagement/types"/>
    <ds:schemaRef ds:uri="45dae3ac-12b8-40da-a921-66eebe469046"/>
    <ds:schemaRef ds:uri="http://www.w3.org/XML/1998/namespace"/>
    <ds:schemaRef ds:uri="http://schemas.microsoft.com/office/2006/metadata/properties"/>
    <ds:schemaRef ds:uri="http://purl.org/dc/terms/"/>
    <ds:schemaRef ds:uri="http://schemas.openxmlformats.org/package/2006/metadata/core-properties"/>
    <ds:schemaRef ds:uri="4aa0ab55-9d30-441c-ad84-7593bf388e58"/>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2718</Words>
  <Characters>17124</Characters>
  <Application>Microsoft Office Word</Application>
  <DocSecurity>0</DocSecurity>
  <Lines>142</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Geschlossene Fragetypen erstellen</vt:lpstr>
      <vt:lpstr>Geschlossene Fragetypen erstellen</vt:lpstr>
    </vt:vector>
  </TitlesOfParts>
  <Company>Uni Graz</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Geschlossene Fragetypen erstellen</dc:title>
  <dc:subject/>
  <dc:creator>Adams, Simone (simone.adams@uni-graz.at)</dc:creator>
  <cp:keywords>Use Case, E-Campus</cp:keywords>
  <dc:description/>
  <cp:lastModifiedBy>Meier Andrea</cp:lastModifiedBy>
  <cp:revision>2</cp:revision>
  <cp:lastPrinted>2020-10-16T12:43:00Z</cp:lastPrinted>
  <dcterms:created xsi:type="dcterms:W3CDTF">2024-10-29T07:56:00Z</dcterms:created>
  <dcterms:modified xsi:type="dcterms:W3CDTF">2024-10-29T07:56:00Z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